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81EE" w14:textId="77777777" w:rsidR="00945812" w:rsidRPr="00945812" w:rsidRDefault="00945812" w:rsidP="00945812">
      <w:pPr>
        <w:jc w:val="center"/>
        <w:rPr>
          <w:rFonts w:ascii="Century Schoolbook" w:hAnsi="Century Schoolbook"/>
          <w:b/>
          <w:noProof w:val="0"/>
          <w:color w:val="3366FF"/>
          <w:sz w:val="48"/>
          <w:szCs w:val="48"/>
        </w:rPr>
      </w:pPr>
      <w:r w:rsidRPr="00945812">
        <w:rPr>
          <w:rFonts w:ascii="Century Schoolbook" w:hAnsi="Century Schoolbook"/>
          <w:b/>
          <w:noProof w:val="0"/>
          <w:color w:val="3366FF"/>
          <w:sz w:val="48"/>
          <w:szCs w:val="48"/>
        </w:rPr>
        <w:t>ISSA MEDICAL GROUP</w:t>
      </w:r>
    </w:p>
    <w:p w14:paraId="73BF6318" w14:textId="77777777" w:rsidR="00945812" w:rsidRPr="00945812" w:rsidRDefault="00945812" w:rsidP="00945812">
      <w:pPr>
        <w:jc w:val="center"/>
        <w:rPr>
          <w:rFonts w:ascii="Century Schoolbook" w:hAnsi="Century Schoolbook"/>
          <w:b/>
          <w:noProof w:val="0"/>
          <w:color w:val="3366FF"/>
          <w:sz w:val="32"/>
          <w:szCs w:val="32"/>
        </w:rPr>
      </w:pPr>
      <w:r w:rsidRPr="00945812">
        <w:rPr>
          <w:rFonts w:ascii="Century Schoolbook" w:hAnsi="Century Schoolbook"/>
          <w:b/>
          <w:noProof w:val="0"/>
          <w:color w:val="3366FF"/>
          <w:sz w:val="32"/>
          <w:szCs w:val="32"/>
        </w:rPr>
        <w:t xml:space="preserve"> Main Site:</w:t>
      </w:r>
      <w:r w:rsidRPr="00945812">
        <w:rPr>
          <w:rFonts w:ascii="Century Schoolbook" w:hAnsi="Century Schoolbook"/>
          <w:b/>
          <w:noProof w:val="0"/>
          <w:color w:val="3366FF"/>
          <w:sz w:val="32"/>
          <w:szCs w:val="32"/>
        </w:rPr>
        <w:tab/>
        <w:t xml:space="preserve">         Issa @ Deepdale</w:t>
      </w:r>
    </w:p>
    <w:p w14:paraId="68EEE27C" w14:textId="3CDC0FEC" w:rsidR="00945812" w:rsidRPr="00087831" w:rsidRDefault="00945812" w:rsidP="00087831">
      <w:pPr>
        <w:jc w:val="center"/>
        <w:rPr>
          <w:rFonts w:ascii="Tahoma" w:hAnsi="Tahoma"/>
          <w:noProof w:val="0"/>
        </w:rPr>
      </w:pPr>
      <w:r w:rsidRPr="00945812">
        <w:rPr>
          <w:rFonts w:ascii="Century Schoolbook" w:hAnsi="Century Schoolbook"/>
          <w:b/>
          <w:bCs/>
          <w:noProof w:val="0"/>
          <w:color w:val="3366FF"/>
          <w:sz w:val="32"/>
          <w:szCs w:val="32"/>
        </w:rPr>
        <w:t>Branch Site:         Issa @ Fulwood</w:t>
      </w:r>
    </w:p>
    <w:p w14:paraId="7EB8F9BC" w14:textId="77777777" w:rsidR="00945812" w:rsidRDefault="00945812" w:rsidP="00675084">
      <w:pPr>
        <w:jc w:val="center"/>
        <w:rPr>
          <w:rFonts w:ascii="Arial" w:hAnsi="Arial" w:cs="Arial"/>
          <w:b/>
          <w:noProof w:val="0"/>
          <w:sz w:val="36"/>
          <w:szCs w:val="36"/>
        </w:rPr>
      </w:pPr>
    </w:p>
    <w:tbl>
      <w:tblPr>
        <w:tblpPr w:leftFromText="180" w:rightFromText="180" w:vertAnchor="page" w:horzAnchor="margin"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734"/>
        <w:gridCol w:w="1290"/>
        <w:gridCol w:w="1694"/>
        <w:gridCol w:w="1759"/>
      </w:tblGrid>
      <w:tr w:rsidR="00207C72" w:rsidRPr="00945812" w14:paraId="277B5F65" w14:textId="77777777" w:rsidTr="00207C72">
        <w:trPr>
          <w:trHeight w:val="237"/>
        </w:trPr>
        <w:tc>
          <w:tcPr>
            <w:tcW w:w="1813" w:type="dxa"/>
            <w:tcBorders>
              <w:top w:val="single" w:sz="4" w:space="0" w:color="auto"/>
              <w:left w:val="single" w:sz="4" w:space="0" w:color="auto"/>
              <w:bottom w:val="single" w:sz="4" w:space="0" w:color="auto"/>
              <w:right w:val="single" w:sz="4" w:space="0" w:color="auto"/>
            </w:tcBorders>
            <w:hideMark/>
          </w:tcPr>
          <w:p w14:paraId="47EE876E" w14:textId="77777777" w:rsidR="00207C72" w:rsidRPr="00945812" w:rsidRDefault="00207C72" w:rsidP="00207C72">
            <w:pPr>
              <w:autoSpaceDN w:val="0"/>
              <w:spacing w:after="120"/>
              <w:jc w:val="center"/>
              <w:rPr>
                <w:rFonts w:ascii="Calibri" w:hAnsi="Calibri" w:cs="Calibri"/>
                <w:b/>
                <w:noProof w:val="0"/>
                <w:color w:val="3366FF"/>
              </w:rPr>
            </w:pPr>
            <w:r w:rsidRPr="00945812">
              <w:rPr>
                <w:rFonts w:ascii="Calibri" w:hAnsi="Calibri" w:cs="Calibri"/>
                <w:b/>
                <w:noProof w:val="0"/>
                <w:color w:val="3366FF"/>
              </w:rPr>
              <w:t>Date of Review (Version):</w:t>
            </w:r>
          </w:p>
        </w:tc>
        <w:tc>
          <w:tcPr>
            <w:tcW w:w="1734" w:type="dxa"/>
            <w:tcBorders>
              <w:top w:val="single" w:sz="4" w:space="0" w:color="auto"/>
              <w:left w:val="single" w:sz="4" w:space="0" w:color="auto"/>
              <w:bottom w:val="single" w:sz="4" w:space="0" w:color="auto"/>
              <w:right w:val="single" w:sz="4" w:space="0" w:color="auto"/>
            </w:tcBorders>
            <w:hideMark/>
          </w:tcPr>
          <w:p w14:paraId="24CE62E6" w14:textId="77777777" w:rsidR="00207C72" w:rsidRPr="00945812" w:rsidRDefault="00207C72" w:rsidP="00207C72">
            <w:pPr>
              <w:autoSpaceDN w:val="0"/>
              <w:spacing w:after="120"/>
              <w:jc w:val="center"/>
              <w:rPr>
                <w:rFonts w:ascii="Calibri" w:hAnsi="Calibri" w:cs="Calibri"/>
                <w:b/>
                <w:noProof w:val="0"/>
                <w:color w:val="3366FF"/>
              </w:rPr>
            </w:pPr>
            <w:r w:rsidRPr="00945812">
              <w:rPr>
                <w:rFonts w:ascii="Calibri" w:hAnsi="Calibri" w:cs="Calibri"/>
                <w:b/>
                <w:noProof w:val="0"/>
                <w:color w:val="3366FF"/>
              </w:rPr>
              <w:t>Next Review Date:</w:t>
            </w:r>
          </w:p>
        </w:tc>
        <w:tc>
          <w:tcPr>
            <w:tcW w:w="1290" w:type="dxa"/>
            <w:tcBorders>
              <w:top w:val="single" w:sz="4" w:space="0" w:color="auto"/>
              <w:left w:val="single" w:sz="4" w:space="0" w:color="auto"/>
              <w:bottom w:val="single" w:sz="4" w:space="0" w:color="auto"/>
              <w:right w:val="single" w:sz="4" w:space="0" w:color="auto"/>
            </w:tcBorders>
            <w:hideMark/>
          </w:tcPr>
          <w:p w14:paraId="1CB4E687" w14:textId="77777777" w:rsidR="00207C72" w:rsidRPr="00945812" w:rsidRDefault="00207C72" w:rsidP="00207C72">
            <w:pPr>
              <w:autoSpaceDN w:val="0"/>
              <w:spacing w:after="120"/>
              <w:jc w:val="center"/>
              <w:rPr>
                <w:rFonts w:ascii="Calibri" w:hAnsi="Calibri" w:cs="Calibri"/>
                <w:b/>
                <w:noProof w:val="0"/>
                <w:color w:val="3366FF"/>
              </w:rPr>
            </w:pPr>
            <w:r w:rsidRPr="00945812">
              <w:rPr>
                <w:rFonts w:ascii="Calibri" w:hAnsi="Calibri" w:cs="Calibri"/>
                <w:b/>
                <w:noProof w:val="0"/>
                <w:color w:val="3366FF"/>
              </w:rPr>
              <w:t>Edited by:</w:t>
            </w:r>
          </w:p>
        </w:tc>
        <w:tc>
          <w:tcPr>
            <w:tcW w:w="1694" w:type="dxa"/>
            <w:tcBorders>
              <w:top w:val="single" w:sz="4" w:space="0" w:color="auto"/>
              <w:left w:val="single" w:sz="4" w:space="0" w:color="auto"/>
              <w:bottom w:val="single" w:sz="4" w:space="0" w:color="auto"/>
              <w:right w:val="single" w:sz="4" w:space="0" w:color="auto"/>
            </w:tcBorders>
            <w:hideMark/>
          </w:tcPr>
          <w:p w14:paraId="62FC7BC5" w14:textId="77777777" w:rsidR="00207C72" w:rsidRPr="00945812" w:rsidRDefault="00207C72" w:rsidP="00207C72">
            <w:pPr>
              <w:autoSpaceDN w:val="0"/>
              <w:spacing w:after="120"/>
              <w:jc w:val="center"/>
              <w:rPr>
                <w:rFonts w:ascii="Calibri" w:hAnsi="Calibri" w:cs="Calibri"/>
                <w:b/>
                <w:noProof w:val="0"/>
                <w:color w:val="3366FF"/>
              </w:rPr>
            </w:pPr>
            <w:r w:rsidRPr="00945812">
              <w:rPr>
                <w:rFonts w:ascii="Calibri" w:hAnsi="Calibri" w:cs="Calibri"/>
                <w:b/>
                <w:noProof w:val="0"/>
                <w:color w:val="3366FF"/>
              </w:rPr>
              <w:t>Approved by:</w:t>
            </w:r>
          </w:p>
        </w:tc>
        <w:tc>
          <w:tcPr>
            <w:tcW w:w="1759" w:type="dxa"/>
            <w:tcBorders>
              <w:top w:val="single" w:sz="4" w:space="0" w:color="auto"/>
              <w:left w:val="single" w:sz="4" w:space="0" w:color="auto"/>
              <w:bottom w:val="single" w:sz="4" w:space="0" w:color="auto"/>
              <w:right w:val="single" w:sz="4" w:space="0" w:color="auto"/>
            </w:tcBorders>
            <w:hideMark/>
          </w:tcPr>
          <w:p w14:paraId="0B250D49" w14:textId="77777777" w:rsidR="00207C72" w:rsidRPr="00945812" w:rsidRDefault="00207C72" w:rsidP="00207C72">
            <w:pPr>
              <w:autoSpaceDN w:val="0"/>
              <w:spacing w:after="120"/>
              <w:jc w:val="center"/>
              <w:rPr>
                <w:rFonts w:ascii="Calibri" w:hAnsi="Calibri" w:cs="Calibri"/>
                <w:b/>
                <w:noProof w:val="0"/>
                <w:color w:val="3366FF"/>
              </w:rPr>
            </w:pPr>
            <w:r w:rsidRPr="00945812">
              <w:rPr>
                <w:rFonts w:ascii="Calibri" w:hAnsi="Calibri" w:cs="Calibri"/>
                <w:b/>
                <w:noProof w:val="0"/>
                <w:color w:val="3366FF"/>
              </w:rPr>
              <w:t>Comments:</w:t>
            </w:r>
          </w:p>
        </w:tc>
      </w:tr>
      <w:tr w:rsidR="00207C72" w:rsidRPr="00945812" w14:paraId="298431F7" w14:textId="77777777" w:rsidTr="00207C72">
        <w:trPr>
          <w:trHeight w:val="237"/>
        </w:trPr>
        <w:tc>
          <w:tcPr>
            <w:tcW w:w="1813" w:type="dxa"/>
            <w:tcBorders>
              <w:top w:val="single" w:sz="4" w:space="0" w:color="auto"/>
              <w:left w:val="single" w:sz="4" w:space="0" w:color="auto"/>
              <w:bottom w:val="single" w:sz="4" w:space="0" w:color="auto"/>
              <w:right w:val="single" w:sz="4" w:space="0" w:color="auto"/>
            </w:tcBorders>
            <w:hideMark/>
          </w:tcPr>
          <w:p w14:paraId="4307702C"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14</w:t>
            </w:r>
            <w:r w:rsidRPr="00945812">
              <w:rPr>
                <w:rFonts w:ascii="Calibri" w:hAnsi="Calibri" w:cs="Calibri"/>
                <w:b/>
                <w:noProof w:val="0"/>
                <w:color w:val="3366FF"/>
              </w:rPr>
              <w:t>.6.23</w:t>
            </w:r>
          </w:p>
        </w:tc>
        <w:tc>
          <w:tcPr>
            <w:tcW w:w="1734" w:type="dxa"/>
            <w:tcBorders>
              <w:top w:val="single" w:sz="4" w:space="0" w:color="auto"/>
              <w:left w:val="single" w:sz="4" w:space="0" w:color="auto"/>
              <w:bottom w:val="single" w:sz="4" w:space="0" w:color="auto"/>
              <w:right w:val="single" w:sz="4" w:space="0" w:color="auto"/>
            </w:tcBorders>
            <w:hideMark/>
          </w:tcPr>
          <w:p w14:paraId="0F671098"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13</w:t>
            </w:r>
            <w:r w:rsidRPr="00945812">
              <w:rPr>
                <w:rFonts w:ascii="Calibri" w:hAnsi="Calibri" w:cs="Calibri"/>
                <w:b/>
                <w:noProof w:val="0"/>
                <w:color w:val="3366FF"/>
              </w:rPr>
              <w:t>.6.24</w:t>
            </w:r>
          </w:p>
        </w:tc>
        <w:tc>
          <w:tcPr>
            <w:tcW w:w="1290" w:type="dxa"/>
            <w:tcBorders>
              <w:top w:val="single" w:sz="4" w:space="0" w:color="auto"/>
              <w:left w:val="single" w:sz="4" w:space="0" w:color="auto"/>
              <w:bottom w:val="single" w:sz="4" w:space="0" w:color="auto"/>
              <w:right w:val="single" w:sz="4" w:space="0" w:color="auto"/>
            </w:tcBorders>
          </w:tcPr>
          <w:p w14:paraId="7FF44B11"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D Robinson</w:t>
            </w:r>
          </w:p>
        </w:tc>
        <w:tc>
          <w:tcPr>
            <w:tcW w:w="1694" w:type="dxa"/>
            <w:tcBorders>
              <w:top w:val="single" w:sz="4" w:space="0" w:color="auto"/>
              <w:left w:val="single" w:sz="4" w:space="0" w:color="auto"/>
              <w:bottom w:val="single" w:sz="4" w:space="0" w:color="auto"/>
              <w:right w:val="single" w:sz="4" w:space="0" w:color="auto"/>
            </w:tcBorders>
          </w:tcPr>
          <w:p w14:paraId="59F0BFB0" w14:textId="77777777" w:rsidR="00207C72" w:rsidRPr="00945812" w:rsidRDefault="00207C72" w:rsidP="00207C72">
            <w:pPr>
              <w:autoSpaceDN w:val="0"/>
              <w:spacing w:after="120"/>
              <w:jc w:val="center"/>
              <w:rPr>
                <w:rFonts w:ascii="Calibri" w:hAnsi="Calibri" w:cs="Calibri"/>
                <w:b/>
                <w:noProof w:val="0"/>
                <w:color w:val="3366FF"/>
              </w:rPr>
            </w:pPr>
          </w:p>
        </w:tc>
        <w:tc>
          <w:tcPr>
            <w:tcW w:w="1759" w:type="dxa"/>
            <w:tcBorders>
              <w:top w:val="single" w:sz="4" w:space="0" w:color="auto"/>
              <w:left w:val="single" w:sz="4" w:space="0" w:color="auto"/>
              <w:bottom w:val="single" w:sz="4" w:space="0" w:color="auto"/>
              <w:right w:val="single" w:sz="4" w:space="0" w:color="auto"/>
            </w:tcBorders>
          </w:tcPr>
          <w:p w14:paraId="03F6AE2A"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Old Policy deleted and one from FPM updated and adapted</w:t>
            </w:r>
          </w:p>
        </w:tc>
      </w:tr>
      <w:tr w:rsidR="00207C72" w:rsidRPr="00945812" w14:paraId="104128E5" w14:textId="77777777" w:rsidTr="00207C72">
        <w:trPr>
          <w:trHeight w:val="310"/>
        </w:trPr>
        <w:tc>
          <w:tcPr>
            <w:tcW w:w="1813" w:type="dxa"/>
            <w:tcBorders>
              <w:top w:val="single" w:sz="4" w:space="0" w:color="auto"/>
              <w:left w:val="single" w:sz="4" w:space="0" w:color="auto"/>
              <w:bottom w:val="single" w:sz="4" w:space="0" w:color="auto"/>
              <w:right w:val="single" w:sz="4" w:space="0" w:color="auto"/>
            </w:tcBorders>
          </w:tcPr>
          <w:p w14:paraId="4F7D86C1"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6.7.23</w:t>
            </w:r>
          </w:p>
        </w:tc>
        <w:tc>
          <w:tcPr>
            <w:tcW w:w="1734" w:type="dxa"/>
            <w:tcBorders>
              <w:top w:val="single" w:sz="4" w:space="0" w:color="auto"/>
              <w:left w:val="single" w:sz="4" w:space="0" w:color="auto"/>
              <w:bottom w:val="single" w:sz="4" w:space="0" w:color="auto"/>
              <w:right w:val="single" w:sz="4" w:space="0" w:color="auto"/>
            </w:tcBorders>
          </w:tcPr>
          <w:p w14:paraId="1DA77288"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6.7.24</w:t>
            </w:r>
          </w:p>
        </w:tc>
        <w:tc>
          <w:tcPr>
            <w:tcW w:w="1290" w:type="dxa"/>
            <w:tcBorders>
              <w:top w:val="single" w:sz="4" w:space="0" w:color="auto"/>
              <w:left w:val="single" w:sz="4" w:space="0" w:color="auto"/>
              <w:bottom w:val="single" w:sz="4" w:space="0" w:color="auto"/>
              <w:right w:val="single" w:sz="4" w:space="0" w:color="auto"/>
            </w:tcBorders>
          </w:tcPr>
          <w:p w14:paraId="3BE18BC5"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S Nixon</w:t>
            </w:r>
          </w:p>
        </w:tc>
        <w:tc>
          <w:tcPr>
            <w:tcW w:w="1694" w:type="dxa"/>
            <w:tcBorders>
              <w:top w:val="single" w:sz="4" w:space="0" w:color="auto"/>
              <w:left w:val="single" w:sz="4" w:space="0" w:color="auto"/>
              <w:bottom w:val="single" w:sz="4" w:space="0" w:color="auto"/>
              <w:right w:val="single" w:sz="4" w:space="0" w:color="auto"/>
            </w:tcBorders>
          </w:tcPr>
          <w:p w14:paraId="56BBDF87" w14:textId="77777777" w:rsidR="00207C72" w:rsidRPr="00945812" w:rsidRDefault="00207C72" w:rsidP="00207C72">
            <w:pPr>
              <w:autoSpaceDN w:val="0"/>
              <w:spacing w:after="120"/>
              <w:jc w:val="center"/>
              <w:rPr>
                <w:rFonts w:ascii="Calibri" w:hAnsi="Calibri" w:cs="Calibri"/>
                <w:b/>
                <w:noProof w:val="0"/>
                <w:color w:val="3366FF"/>
              </w:rPr>
            </w:pPr>
          </w:p>
        </w:tc>
        <w:tc>
          <w:tcPr>
            <w:tcW w:w="1759" w:type="dxa"/>
            <w:tcBorders>
              <w:top w:val="single" w:sz="4" w:space="0" w:color="auto"/>
              <w:left w:val="single" w:sz="4" w:space="0" w:color="auto"/>
              <w:bottom w:val="single" w:sz="4" w:space="0" w:color="auto"/>
              <w:right w:val="single" w:sz="4" w:space="0" w:color="auto"/>
            </w:tcBorders>
          </w:tcPr>
          <w:p w14:paraId="007B2B84"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Changes approved by B. Vernon – removal of non-clinical guardian</w:t>
            </w:r>
          </w:p>
        </w:tc>
      </w:tr>
      <w:tr w:rsidR="00207C72" w:rsidRPr="00945812" w14:paraId="4EE56DE0" w14:textId="77777777" w:rsidTr="00207C72">
        <w:trPr>
          <w:trHeight w:val="318"/>
        </w:trPr>
        <w:tc>
          <w:tcPr>
            <w:tcW w:w="1813" w:type="dxa"/>
            <w:tcBorders>
              <w:top w:val="single" w:sz="4" w:space="0" w:color="auto"/>
              <w:left w:val="single" w:sz="4" w:space="0" w:color="auto"/>
              <w:bottom w:val="single" w:sz="4" w:space="0" w:color="auto"/>
              <w:right w:val="single" w:sz="4" w:space="0" w:color="auto"/>
            </w:tcBorders>
          </w:tcPr>
          <w:p w14:paraId="2ECA86AD"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29.4.24</w:t>
            </w:r>
          </w:p>
        </w:tc>
        <w:tc>
          <w:tcPr>
            <w:tcW w:w="1734" w:type="dxa"/>
            <w:tcBorders>
              <w:top w:val="single" w:sz="4" w:space="0" w:color="auto"/>
              <w:left w:val="single" w:sz="4" w:space="0" w:color="auto"/>
              <w:bottom w:val="single" w:sz="4" w:space="0" w:color="auto"/>
              <w:right w:val="single" w:sz="4" w:space="0" w:color="auto"/>
            </w:tcBorders>
          </w:tcPr>
          <w:p w14:paraId="2A9D63A4"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29.4.25</w:t>
            </w:r>
          </w:p>
        </w:tc>
        <w:tc>
          <w:tcPr>
            <w:tcW w:w="1290" w:type="dxa"/>
            <w:tcBorders>
              <w:top w:val="single" w:sz="4" w:space="0" w:color="auto"/>
              <w:left w:val="single" w:sz="4" w:space="0" w:color="auto"/>
              <w:bottom w:val="single" w:sz="4" w:space="0" w:color="auto"/>
              <w:right w:val="single" w:sz="4" w:space="0" w:color="auto"/>
            </w:tcBorders>
          </w:tcPr>
          <w:p w14:paraId="73046307"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S. Nixon</w:t>
            </w:r>
          </w:p>
        </w:tc>
        <w:tc>
          <w:tcPr>
            <w:tcW w:w="1694" w:type="dxa"/>
            <w:tcBorders>
              <w:top w:val="single" w:sz="4" w:space="0" w:color="auto"/>
              <w:left w:val="single" w:sz="4" w:space="0" w:color="auto"/>
              <w:bottom w:val="single" w:sz="4" w:space="0" w:color="auto"/>
              <w:right w:val="single" w:sz="4" w:space="0" w:color="auto"/>
            </w:tcBorders>
          </w:tcPr>
          <w:p w14:paraId="0A5800F0" w14:textId="77777777" w:rsidR="00207C72" w:rsidRPr="00945812" w:rsidRDefault="00207C72" w:rsidP="00207C72">
            <w:pPr>
              <w:autoSpaceDN w:val="0"/>
              <w:spacing w:after="120"/>
              <w:jc w:val="center"/>
              <w:rPr>
                <w:rFonts w:ascii="Calibri" w:hAnsi="Calibri" w:cs="Calibri"/>
                <w:b/>
                <w:noProof w:val="0"/>
                <w:color w:val="3366FF"/>
              </w:rPr>
            </w:pPr>
          </w:p>
        </w:tc>
        <w:tc>
          <w:tcPr>
            <w:tcW w:w="1759" w:type="dxa"/>
            <w:tcBorders>
              <w:top w:val="single" w:sz="4" w:space="0" w:color="auto"/>
              <w:left w:val="single" w:sz="4" w:space="0" w:color="auto"/>
              <w:bottom w:val="single" w:sz="4" w:space="0" w:color="auto"/>
              <w:right w:val="single" w:sz="4" w:space="0" w:color="auto"/>
            </w:tcBorders>
          </w:tcPr>
          <w:p w14:paraId="6D28BCF1" w14:textId="77777777" w:rsidR="00207C72" w:rsidRPr="00945812" w:rsidRDefault="00207C72" w:rsidP="00207C72">
            <w:pPr>
              <w:autoSpaceDN w:val="0"/>
              <w:spacing w:after="120"/>
              <w:jc w:val="center"/>
              <w:rPr>
                <w:rFonts w:ascii="Calibri" w:hAnsi="Calibri" w:cs="Calibri"/>
                <w:b/>
                <w:noProof w:val="0"/>
                <w:color w:val="3366FF"/>
              </w:rPr>
            </w:pPr>
            <w:r>
              <w:rPr>
                <w:rFonts w:ascii="Calibri" w:hAnsi="Calibri" w:cs="Calibri"/>
                <w:b/>
                <w:noProof w:val="0"/>
                <w:color w:val="3366FF"/>
              </w:rPr>
              <w:t>Updated from Practice Index</w:t>
            </w:r>
          </w:p>
        </w:tc>
      </w:tr>
      <w:tr w:rsidR="00207C72" w:rsidRPr="00945812" w14:paraId="05ADFA7B" w14:textId="77777777" w:rsidTr="00207C72">
        <w:trPr>
          <w:trHeight w:val="50"/>
        </w:trPr>
        <w:tc>
          <w:tcPr>
            <w:tcW w:w="1813" w:type="dxa"/>
            <w:tcBorders>
              <w:top w:val="single" w:sz="4" w:space="0" w:color="auto"/>
              <w:left w:val="single" w:sz="4" w:space="0" w:color="auto"/>
              <w:bottom w:val="single" w:sz="4" w:space="0" w:color="auto"/>
              <w:right w:val="single" w:sz="4" w:space="0" w:color="auto"/>
            </w:tcBorders>
          </w:tcPr>
          <w:p w14:paraId="52B4FBD2" w14:textId="726EFB32" w:rsidR="00207C72" w:rsidRPr="00945812" w:rsidRDefault="00D85128" w:rsidP="00207C72">
            <w:pPr>
              <w:autoSpaceDN w:val="0"/>
              <w:spacing w:after="120"/>
              <w:jc w:val="center"/>
              <w:rPr>
                <w:rFonts w:ascii="Calibri" w:hAnsi="Calibri" w:cs="Calibri"/>
                <w:b/>
                <w:noProof w:val="0"/>
                <w:color w:val="3366FF"/>
              </w:rPr>
            </w:pPr>
            <w:r>
              <w:rPr>
                <w:rFonts w:ascii="Calibri" w:hAnsi="Calibri" w:cs="Calibri"/>
                <w:b/>
                <w:noProof w:val="0"/>
                <w:color w:val="3366FF"/>
              </w:rPr>
              <w:t>16.8.24</w:t>
            </w:r>
          </w:p>
        </w:tc>
        <w:tc>
          <w:tcPr>
            <w:tcW w:w="1734" w:type="dxa"/>
            <w:tcBorders>
              <w:top w:val="single" w:sz="4" w:space="0" w:color="auto"/>
              <w:left w:val="single" w:sz="4" w:space="0" w:color="auto"/>
              <w:bottom w:val="single" w:sz="4" w:space="0" w:color="auto"/>
              <w:right w:val="single" w:sz="4" w:space="0" w:color="auto"/>
            </w:tcBorders>
          </w:tcPr>
          <w:p w14:paraId="042D9224" w14:textId="2F2136EF" w:rsidR="00207C72" w:rsidRPr="00945812" w:rsidRDefault="00D85128" w:rsidP="00207C72">
            <w:pPr>
              <w:autoSpaceDN w:val="0"/>
              <w:spacing w:after="120"/>
              <w:jc w:val="center"/>
              <w:rPr>
                <w:rFonts w:ascii="Calibri" w:hAnsi="Calibri" w:cs="Calibri"/>
                <w:b/>
                <w:noProof w:val="0"/>
                <w:color w:val="3366FF"/>
              </w:rPr>
            </w:pPr>
            <w:r>
              <w:rPr>
                <w:rFonts w:ascii="Calibri" w:hAnsi="Calibri" w:cs="Calibri"/>
                <w:b/>
                <w:noProof w:val="0"/>
                <w:color w:val="3366FF"/>
              </w:rPr>
              <w:t>16.8.25</w:t>
            </w:r>
          </w:p>
        </w:tc>
        <w:tc>
          <w:tcPr>
            <w:tcW w:w="1290" w:type="dxa"/>
            <w:tcBorders>
              <w:top w:val="single" w:sz="4" w:space="0" w:color="auto"/>
              <w:left w:val="single" w:sz="4" w:space="0" w:color="auto"/>
              <w:bottom w:val="single" w:sz="4" w:space="0" w:color="auto"/>
              <w:right w:val="single" w:sz="4" w:space="0" w:color="auto"/>
            </w:tcBorders>
          </w:tcPr>
          <w:p w14:paraId="634C234D" w14:textId="02F8B865" w:rsidR="00207C72" w:rsidRPr="00945812" w:rsidRDefault="00D85128" w:rsidP="00207C72">
            <w:pPr>
              <w:autoSpaceDN w:val="0"/>
              <w:spacing w:after="120"/>
              <w:jc w:val="center"/>
              <w:rPr>
                <w:rFonts w:ascii="Calibri" w:hAnsi="Calibri" w:cs="Calibri"/>
                <w:b/>
                <w:noProof w:val="0"/>
                <w:color w:val="3366FF"/>
              </w:rPr>
            </w:pPr>
            <w:r>
              <w:rPr>
                <w:rFonts w:ascii="Calibri" w:hAnsi="Calibri" w:cs="Calibri"/>
                <w:b/>
                <w:noProof w:val="0"/>
                <w:color w:val="3366FF"/>
              </w:rPr>
              <w:t>S. Nixon</w:t>
            </w:r>
          </w:p>
        </w:tc>
        <w:tc>
          <w:tcPr>
            <w:tcW w:w="1694" w:type="dxa"/>
            <w:tcBorders>
              <w:top w:val="single" w:sz="4" w:space="0" w:color="auto"/>
              <w:left w:val="single" w:sz="4" w:space="0" w:color="auto"/>
              <w:bottom w:val="single" w:sz="4" w:space="0" w:color="auto"/>
              <w:right w:val="single" w:sz="4" w:space="0" w:color="auto"/>
            </w:tcBorders>
          </w:tcPr>
          <w:p w14:paraId="7AF331F6" w14:textId="49E475C0" w:rsidR="00207C72" w:rsidRPr="00945812" w:rsidRDefault="00D85128" w:rsidP="00207C72">
            <w:pPr>
              <w:autoSpaceDN w:val="0"/>
              <w:spacing w:after="120"/>
              <w:jc w:val="center"/>
              <w:rPr>
                <w:rFonts w:ascii="Calibri" w:hAnsi="Calibri" w:cs="Calibri"/>
                <w:b/>
                <w:noProof w:val="0"/>
                <w:color w:val="3366FF"/>
              </w:rPr>
            </w:pPr>
            <w:r>
              <w:rPr>
                <w:rFonts w:ascii="Calibri" w:hAnsi="Calibri" w:cs="Calibri"/>
                <w:b/>
                <w:noProof w:val="0"/>
                <w:color w:val="3366FF"/>
              </w:rPr>
              <w:t>S. Nixon</w:t>
            </w:r>
          </w:p>
        </w:tc>
        <w:tc>
          <w:tcPr>
            <w:tcW w:w="1759" w:type="dxa"/>
            <w:tcBorders>
              <w:top w:val="single" w:sz="4" w:space="0" w:color="auto"/>
              <w:left w:val="single" w:sz="4" w:space="0" w:color="auto"/>
              <w:bottom w:val="single" w:sz="4" w:space="0" w:color="auto"/>
              <w:right w:val="single" w:sz="4" w:space="0" w:color="auto"/>
            </w:tcBorders>
          </w:tcPr>
          <w:p w14:paraId="5ED0A745" w14:textId="4DE95D96" w:rsidR="00207C72" w:rsidRPr="00945812" w:rsidRDefault="00D85128" w:rsidP="00207C72">
            <w:pPr>
              <w:autoSpaceDN w:val="0"/>
              <w:spacing w:after="120"/>
              <w:jc w:val="center"/>
              <w:rPr>
                <w:rFonts w:ascii="Calibri" w:hAnsi="Calibri" w:cs="Calibri"/>
                <w:b/>
                <w:noProof w:val="0"/>
                <w:color w:val="3366FF"/>
              </w:rPr>
            </w:pPr>
            <w:r>
              <w:rPr>
                <w:rFonts w:ascii="Calibri" w:hAnsi="Calibri" w:cs="Calibri"/>
                <w:b/>
                <w:noProof w:val="0"/>
                <w:color w:val="3366FF"/>
              </w:rPr>
              <w:t>Updated in line with Practice Index</w:t>
            </w:r>
          </w:p>
        </w:tc>
      </w:tr>
    </w:tbl>
    <w:p w14:paraId="592B0B51" w14:textId="77777777" w:rsidR="00945812" w:rsidRDefault="00945812" w:rsidP="00945812">
      <w:pPr>
        <w:rPr>
          <w:rFonts w:ascii="Tahoma" w:hAnsi="Tahoma"/>
          <w:b/>
          <w:noProof w:val="0"/>
          <w:u w:val="single"/>
        </w:rPr>
      </w:pPr>
    </w:p>
    <w:p w14:paraId="60B5E4F1" w14:textId="77777777" w:rsidR="00945812" w:rsidRDefault="00945812" w:rsidP="00945812">
      <w:pPr>
        <w:rPr>
          <w:rFonts w:ascii="Tahoma" w:hAnsi="Tahoma"/>
          <w:b/>
          <w:noProof w:val="0"/>
          <w:u w:val="single"/>
        </w:rPr>
      </w:pPr>
    </w:p>
    <w:p w14:paraId="16CFF4B1" w14:textId="77777777" w:rsidR="00945812" w:rsidRDefault="00945812" w:rsidP="00945812">
      <w:pPr>
        <w:rPr>
          <w:rFonts w:ascii="Tahoma" w:hAnsi="Tahoma"/>
          <w:b/>
          <w:noProof w:val="0"/>
          <w:u w:val="single"/>
        </w:rPr>
      </w:pPr>
    </w:p>
    <w:p w14:paraId="461A3AAC" w14:textId="77777777" w:rsidR="00945812" w:rsidRDefault="00945812" w:rsidP="00945812">
      <w:pPr>
        <w:rPr>
          <w:rFonts w:ascii="Tahoma" w:hAnsi="Tahoma"/>
          <w:b/>
          <w:noProof w:val="0"/>
          <w:u w:val="single"/>
        </w:rPr>
      </w:pPr>
    </w:p>
    <w:p w14:paraId="159975E6" w14:textId="77777777" w:rsidR="00945812" w:rsidRDefault="00945812" w:rsidP="00945812">
      <w:pPr>
        <w:rPr>
          <w:rFonts w:ascii="Tahoma" w:hAnsi="Tahoma"/>
          <w:b/>
          <w:noProof w:val="0"/>
          <w:u w:val="single"/>
        </w:rPr>
      </w:pPr>
    </w:p>
    <w:p w14:paraId="063FCE4A" w14:textId="77777777" w:rsidR="00945812" w:rsidRDefault="00945812" w:rsidP="00945812">
      <w:pPr>
        <w:rPr>
          <w:rFonts w:ascii="Tahoma" w:hAnsi="Tahoma"/>
          <w:b/>
          <w:noProof w:val="0"/>
          <w:u w:val="single"/>
        </w:rPr>
      </w:pPr>
    </w:p>
    <w:p w14:paraId="3211A244" w14:textId="77777777" w:rsidR="00945812" w:rsidRDefault="00945812" w:rsidP="00945812">
      <w:pPr>
        <w:rPr>
          <w:rFonts w:ascii="Tahoma" w:hAnsi="Tahoma"/>
          <w:b/>
          <w:noProof w:val="0"/>
          <w:u w:val="single"/>
        </w:rPr>
      </w:pPr>
    </w:p>
    <w:p w14:paraId="0CC56455" w14:textId="77777777" w:rsidR="00945812" w:rsidRDefault="00945812" w:rsidP="00945812">
      <w:pPr>
        <w:rPr>
          <w:rFonts w:ascii="Tahoma" w:hAnsi="Tahoma"/>
          <w:b/>
          <w:noProof w:val="0"/>
          <w:u w:val="single"/>
        </w:rPr>
      </w:pPr>
    </w:p>
    <w:p w14:paraId="17D32837" w14:textId="77777777" w:rsidR="00945812" w:rsidRDefault="00945812" w:rsidP="00945812">
      <w:pPr>
        <w:rPr>
          <w:rFonts w:ascii="Tahoma" w:hAnsi="Tahoma"/>
          <w:b/>
          <w:noProof w:val="0"/>
          <w:u w:val="single"/>
        </w:rPr>
      </w:pPr>
    </w:p>
    <w:p w14:paraId="02086A31" w14:textId="77777777" w:rsidR="00945812" w:rsidRPr="00945812" w:rsidRDefault="00945812" w:rsidP="00945812">
      <w:pPr>
        <w:rPr>
          <w:rFonts w:ascii="Tahoma" w:hAnsi="Tahoma"/>
          <w:b/>
          <w:noProof w:val="0"/>
          <w:u w:val="single"/>
        </w:rPr>
      </w:pPr>
    </w:p>
    <w:p w14:paraId="72AE44E1" w14:textId="77777777" w:rsidR="00945812" w:rsidRDefault="00945812" w:rsidP="00675084">
      <w:pPr>
        <w:jc w:val="center"/>
        <w:rPr>
          <w:rFonts w:ascii="Arial" w:hAnsi="Arial" w:cs="Arial"/>
          <w:b/>
          <w:noProof w:val="0"/>
          <w:sz w:val="36"/>
          <w:szCs w:val="36"/>
        </w:rPr>
      </w:pPr>
    </w:p>
    <w:p w14:paraId="56D9CB10" w14:textId="77777777" w:rsidR="00945812" w:rsidRDefault="00945812" w:rsidP="00675084">
      <w:pPr>
        <w:jc w:val="center"/>
        <w:rPr>
          <w:rFonts w:ascii="Arial" w:hAnsi="Arial" w:cs="Arial"/>
          <w:b/>
          <w:noProof w:val="0"/>
          <w:sz w:val="36"/>
          <w:szCs w:val="36"/>
        </w:rPr>
      </w:pPr>
    </w:p>
    <w:p w14:paraId="470B01D9" w14:textId="77777777" w:rsidR="0078311E" w:rsidRDefault="0078311E" w:rsidP="00675084">
      <w:pPr>
        <w:jc w:val="center"/>
        <w:rPr>
          <w:rFonts w:ascii="Arial" w:hAnsi="Arial" w:cs="Arial"/>
          <w:b/>
          <w:noProof w:val="0"/>
          <w:sz w:val="36"/>
          <w:szCs w:val="36"/>
        </w:rPr>
      </w:pPr>
    </w:p>
    <w:p w14:paraId="124476C1" w14:textId="77777777" w:rsidR="00087831" w:rsidRDefault="00087831" w:rsidP="00675084">
      <w:pPr>
        <w:jc w:val="center"/>
        <w:rPr>
          <w:rFonts w:ascii="Arial" w:hAnsi="Arial" w:cs="Arial"/>
          <w:b/>
          <w:noProof w:val="0"/>
          <w:sz w:val="36"/>
          <w:szCs w:val="36"/>
        </w:rPr>
      </w:pPr>
    </w:p>
    <w:p w14:paraId="13985D15" w14:textId="5737ACBE" w:rsidR="00087831" w:rsidRDefault="00087831" w:rsidP="00675084">
      <w:pPr>
        <w:jc w:val="center"/>
        <w:rPr>
          <w:rFonts w:ascii="Arial" w:hAnsi="Arial" w:cs="Arial"/>
          <w:b/>
          <w:noProof w:val="0"/>
          <w:sz w:val="36"/>
          <w:szCs w:val="36"/>
        </w:rPr>
      </w:pPr>
    </w:p>
    <w:p w14:paraId="0DEAE51F" w14:textId="07647F8D" w:rsidR="00087831" w:rsidRDefault="00087831" w:rsidP="00675084">
      <w:pPr>
        <w:jc w:val="center"/>
        <w:rPr>
          <w:rFonts w:ascii="Arial" w:hAnsi="Arial" w:cs="Arial"/>
          <w:b/>
          <w:noProof w:val="0"/>
          <w:sz w:val="36"/>
          <w:szCs w:val="36"/>
        </w:rPr>
      </w:pPr>
    </w:p>
    <w:p w14:paraId="357DFAEC" w14:textId="3D0FFA24" w:rsidR="00087831" w:rsidRDefault="00087831" w:rsidP="00675084">
      <w:pPr>
        <w:jc w:val="center"/>
        <w:rPr>
          <w:rFonts w:ascii="Arial" w:hAnsi="Arial" w:cs="Arial"/>
          <w:b/>
          <w:noProof w:val="0"/>
          <w:sz w:val="36"/>
          <w:szCs w:val="36"/>
        </w:rPr>
      </w:pPr>
    </w:p>
    <w:p w14:paraId="2A48337A" w14:textId="77777777" w:rsidR="00207C72" w:rsidRDefault="00207C72" w:rsidP="00675084">
      <w:pPr>
        <w:jc w:val="center"/>
        <w:rPr>
          <w:rFonts w:asciiTheme="minorHAnsi" w:hAnsiTheme="minorHAnsi" w:cstheme="minorHAnsi"/>
          <w:b/>
          <w:noProof w:val="0"/>
          <w:sz w:val="36"/>
          <w:szCs w:val="36"/>
        </w:rPr>
      </w:pPr>
    </w:p>
    <w:p w14:paraId="0F42BC54" w14:textId="77777777" w:rsidR="00D85128" w:rsidRDefault="00D85128" w:rsidP="00675084">
      <w:pPr>
        <w:jc w:val="center"/>
        <w:rPr>
          <w:rFonts w:asciiTheme="minorHAnsi" w:hAnsiTheme="minorHAnsi" w:cstheme="minorHAnsi"/>
          <w:b/>
          <w:noProof w:val="0"/>
          <w:sz w:val="36"/>
          <w:szCs w:val="36"/>
        </w:rPr>
      </w:pPr>
    </w:p>
    <w:p w14:paraId="1956DFA9" w14:textId="0CB823D1" w:rsidR="00E85096" w:rsidRPr="00207C72" w:rsidRDefault="00945812" w:rsidP="00675084">
      <w:pPr>
        <w:jc w:val="center"/>
        <w:rPr>
          <w:rFonts w:asciiTheme="minorHAnsi" w:hAnsiTheme="minorHAnsi" w:cstheme="minorHAnsi"/>
          <w:b/>
          <w:noProof w:val="0"/>
          <w:sz w:val="36"/>
          <w:szCs w:val="36"/>
        </w:rPr>
      </w:pPr>
      <w:r w:rsidRPr="00207C72">
        <w:rPr>
          <w:rFonts w:asciiTheme="minorHAnsi" w:hAnsiTheme="minorHAnsi" w:cstheme="minorHAnsi"/>
          <w:b/>
          <w:noProof w:val="0"/>
          <w:sz w:val="36"/>
          <w:szCs w:val="36"/>
        </w:rPr>
        <w:t>C</w:t>
      </w:r>
      <w:r w:rsidR="00207C72">
        <w:rPr>
          <w:rFonts w:asciiTheme="minorHAnsi" w:hAnsiTheme="minorHAnsi" w:cstheme="minorHAnsi"/>
          <w:b/>
          <w:noProof w:val="0"/>
          <w:sz w:val="36"/>
          <w:szCs w:val="36"/>
        </w:rPr>
        <w:t>ALDICOTT AND CONFIDENTIALITY POLICY</w:t>
      </w:r>
    </w:p>
    <w:p w14:paraId="32552513" w14:textId="077C1090" w:rsidR="00087831" w:rsidRPr="00207C72" w:rsidRDefault="00087831" w:rsidP="00675084">
      <w:pPr>
        <w:jc w:val="center"/>
        <w:rPr>
          <w:rFonts w:asciiTheme="minorHAnsi" w:hAnsiTheme="minorHAnsi" w:cstheme="minorHAnsi"/>
          <w:b/>
          <w:noProof w:val="0"/>
          <w:sz w:val="36"/>
          <w:szCs w:val="36"/>
        </w:rPr>
      </w:pPr>
    </w:p>
    <w:p w14:paraId="3D9422CE" w14:textId="34F7905A" w:rsidR="00087831" w:rsidRDefault="00087831" w:rsidP="00675084">
      <w:pPr>
        <w:jc w:val="center"/>
        <w:rPr>
          <w:rFonts w:ascii="Arial" w:hAnsi="Arial" w:cs="Arial"/>
          <w:b/>
          <w:noProof w:val="0"/>
          <w:sz w:val="36"/>
          <w:szCs w:val="36"/>
        </w:rPr>
      </w:pPr>
    </w:p>
    <w:p w14:paraId="1869ABDB" w14:textId="7E6EF02F" w:rsidR="00087831" w:rsidRPr="00D85128" w:rsidRDefault="00087831" w:rsidP="00087831">
      <w:pPr>
        <w:rPr>
          <w:rFonts w:asciiTheme="minorHAnsi" w:eastAsia="Calibri" w:hAnsiTheme="minorHAnsi" w:cstheme="minorHAnsi"/>
          <w:b/>
          <w:noProof w:val="0"/>
          <w:sz w:val="28"/>
          <w:szCs w:val="28"/>
          <w:lang w:eastAsia="en-GB"/>
        </w:rPr>
      </w:pPr>
      <w:r w:rsidRPr="00D85128">
        <w:rPr>
          <w:rFonts w:asciiTheme="minorHAnsi" w:eastAsia="Calibri" w:hAnsiTheme="minorHAnsi" w:cstheme="minorHAnsi"/>
          <w:b/>
          <w:sz w:val="28"/>
          <w:szCs w:val="28"/>
          <w:lang w:eastAsia="en-GB"/>
        </w:rPr>
        <w:t>CALDICOTT GUARDIAN</w:t>
      </w:r>
      <w:r w:rsidRPr="00D85128">
        <w:rPr>
          <w:rFonts w:asciiTheme="minorHAnsi" w:eastAsia="Calibri" w:hAnsiTheme="minorHAnsi" w:cstheme="minorHAnsi"/>
          <w:b/>
          <w:sz w:val="28"/>
          <w:szCs w:val="28"/>
          <w:lang w:eastAsia="en-GB"/>
        </w:rPr>
        <w:tab/>
      </w:r>
      <w:r w:rsidRPr="00D85128">
        <w:rPr>
          <w:rFonts w:asciiTheme="minorHAnsi" w:eastAsia="Calibri" w:hAnsiTheme="minorHAnsi" w:cstheme="minorHAnsi"/>
          <w:b/>
          <w:sz w:val="28"/>
          <w:szCs w:val="28"/>
          <w:lang w:eastAsia="en-GB"/>
        </w:rPr>
        <w:tab/>
        <w:t xml:space="preserve"> Dr Z Patel</w:t>
      </w:r>
    </w:p>
    <w:p w14:paraId="1B834DE5" w14:textId="4F5393CC" w:rsidR="00DB64BD" w:rsidRPr="00D85128" w:rsidRDefault="00DB64BD" w:rsidP="00DB64BD">
      <w:pPr>
        <w:pStyle w:val="Heading1"/>
        <w:keepLines/>
        <w:pBdr>
          <w:bottom w:val="single" w:sz="4" w:space="1" w:color="595959" w:themeColor="text1" w:themeTint="A6"/>
        </w:pBdr>
        <w:spacing w:before="360" w:after="160" w:line="259" w:lineRule="auto"/>
        <w:rPr>
          <w:rFonts w:asciiTheme="minorHAnsi" w:hAnsiTheme="minorHAnsi" w:cstheme="minorHAnsi"/>
          <w:noProof w:val="0"/>
          <w:sz w:val="28"/>
          <w:szCs w:val="28"/>
        </w:rPr>
      </w:pPr>
      <w:bookmarkStart w:id="0" w:name="_Toc124939646"/>
      <w:r w:rsidRPr="00D85128">
        <w:rPr>
          <w:rFonts w:asciiTheme="minorHAnsi" w:hAnsiTheme="minorHAnsi" w:cstheme="minorHAnsi"/>
          <w:noProof w:val="0"/>
          <w:sz w:val="28"/>
          <w:szCs w:val="28"/>
        </w:rPr>
        <w:t>Introduction</w:t>
      </w:r>
      <w:bookmarkEnd w:id="0"/>
    </w:p>
    <w:p w14:paraId="4C3C3D66" w14:textId="652757DF" w:rsidR="00044905" w:rsidRPr="00D85128" w:rsidRDefault="00C76301" w:rsidP="00044905">
      <w:pPr>
        <w:pStyle w:val="Heading2"/>
        <w:rPr>
          <w:rFonts w:asciiTheme="minorHAnsi" w:hAnsiTheme="minorHAnsi" w:cstheme="minorHAnsi"/>
          <w:smallCaps w:val="0"/>
          <w:noProof w:val="0"/>
          <w:sz w:val="24"/>
          <w:szCs w:val="24"/>
          <w:lang w:val="en-GB"/>
        </w:rPr>
      </w:pPr>
      <w:bookmarkStart w:id="1" w:name="_Toc495852825"/>
      <w:bookmarkStart w:id="2" w:name="_Toc124939647"/>
      <w:r w:rsidRPr="00D85128">
        <w:rPr>
          <w:rFonts w:asciiTheme="minorHAnsi" w:hAnsiTheme="minorHAnsi" w:cstheme="minorHAnsi"/>
          <w:smallCaps w:val="0"/>
          <w:noProof w:val="0"/>
          <w:sz w:val="24"/>
          <w:szCs w:val="24"/>
          <w:lang w:val="en-GB"/>
        </w:rPr>
        <w:t>Policy</w:t>
      </w:r>
      <w:r w:rsidR="00044905" w:rsidRPr="00D85128">
        <w:rPr>
          <w:rFonts w:asciiTheme="minorHAnsi" w:hAnsiTheme="minorHAnsi" w:cstheme="minorHAnsi"/>
          <w:smallCaps w:val="0"/>
          <w:noProof w:val="0"/>
          <w:sz w:val="24"/>
          <w:szCs w:val="24"/>
          <w:lang w:val="en-GB"/>
        </w:rPr>
        <w:t xml:space="preserve"> statement</w:t>
      </w:r>
      <w:bookmarkEnd w:id="1"/>
      <w:bookmarkEnd w:id="2"/>
    </w:p>
    <w:p w14:paraId="121F9C13" w14:textId="7435C555" w:rsidR="009E44EC" w:rsidRPr="00D85128" w:rsidRDefault="009E44EC" w:rsidP="009E44EC">
      <w:pPr>
        <w:rPr>
          <w:rFonts w:asciiTheme="minorHAnsi" w:hAnsiTheme="minorHAnsi" w:cstheme="minorHAnsi"/>
          <w:noProof w:val="0"/>
          <w:sz w:val="22"/>
          <w:szCs w:val="22"/>
        </w:rPr>
      </w:pPr>
    </w:p>
    <w:p w14:paraId="3E16D7E0" w14:textId="674F0793" w:rsidR="005A7644" w:rsidRPr="00D85128" w:rsidRDefault="005A7644" w:rsidP="005A7644">
      <w:pPr>
        <w:rPr>
          <w:rFonts w:asciiTheme="minorHAnsi" w:hAnsiTheme="minorHAnsi" w:cstheme="minorHAnsi"/>
          <w:noProof w:val="0"/>
        </w:rPr>
      </w:pPr>
      <w:bookmarkStart w:id="3" w:name="_Toc495852828"/>
      <w:r w:rsidRPr="00D85128">
        <w:rPr>
          <w:rFonts w:asciiTheme="minorHAnsi" w:hAnsiTheme="minorHAnsi" w:cstheme="minorHAnsi"/>
        </w:rPr>
        <w:t xml:space="preserve">This policy explains and enforces the obligations of Caldicott, confidentiality and non-disclosure among the employees of Issa Medical. This applies to information generated, held and processed by the organisation. Furthermore, it </w:t>
      </w:r>
      <w:r w:rsidRPr="00D85128">
        <w:rPr>
          <w:rFonts w:asciiTheme="minorHAnsi" w:hAnsiTheme="minorHAnsi" w:cstheme="minorHAnsi"/>
          <w:color w:val="000000" w:themeColor="text1"/>
          <w:lang w:eastAsia="en-GB"/>
        </w:rPr>
        <w:t xml:space="preserve">outlines the principles that are to be adhered to by all staff at this organisation </w:t>
      </w:r>
      <w:r w:rsidRPr="00D85128">
        <w:rPr>
          <w:rFonts w:asciiTheme="minorHAnsi" w:hAnsiTheme="minorHAnsi" w:cstheme="minorHAnsi"/>
        </w:rPr>
        <w:t>to understand the requirement for effective controls of personal confidential data (formerly patient identifiable information).</w:t>
      </w:r>
    </w:p>
    <w:p w14:paraId="0D6471D6" w14:textId="77777777" w:rsidR="005A7644" w:rsidRPr="00D85128" w:rsidRDefault="005A7644" w:rsidP="005A7644">
      <w:pPr>
        <w:rPr>
          <w:rFonts w:asciiTheme="minorHAnsi" w:hAnsiTheme="minorHAnsi" w:cstheme="minorHAnsi"/>
        </w:rPr>
      </w:pPr>
    </w:p>
    <w:p w14:paraId="1A330EF9" w14:textId="77777777" w:rsidR="00D85128" w:rsidRPr="00D85128" w:rsidRDefault="00D85128" w:rsidP="005A7644">
      <w:pPr>
        <w:rPr>
          <w:rFonts w:asciiTheme="minorHAnsi" w:hAnsiTheme="minorHAnsi" w:cstheme="minorHAnsi"/>
        </w:rPr>
      </w:pPr>
    </w:p>
    <w:p w14:paraId="030917FC" w14:textId="6F4CABCF" w:rsidR="00044905" w:rsidRPr="00D85128" w:rsidRDefault="00965FEA" w:rsidP="00BF610C">
      <w:pPr>
        <w:pStyle w:val="Heading2"/>
        <w:spacing w:before="240"/>
        <w:ind w:left="578" w:hanging="578"/>
        <w:rPr>
          <w:rFonts w:asciiTheme="minorHAnsi" w:hAnsiTheme="minorHAnsi" w:cstheme="minorHAnsi"/>
          <w:smallCaps w:val="0"/>
          <w:noProof w:val="0"/>
          <w:sz w:val="24"/>
          <w:szCs w:val="24"/>
          <w:lang w:val="en-GB"/>
        </w:rPr>
      </w:pPr>
      <w:bookmarkStart w:id="4" w:name="_Toc124939648"/>
      <w:r w:rsidRPr="00D85128">
        <w:rPr>
          <w:rFonts w:asciiTheme="minorHAnsi" w:hAnsiTheme="minorHAnsi" w:cstheme="minorHAnsi"/>
          <w:smallCaps w:val="0"/>
          <w:noProof w:val="0"/>
          <w:sz w:val="24"/>
          <w:szCs w:val="24"/>
          <w:lang w:val="en-GB"/>
        </w:rPr>
        <w:lastRenderedPageBreak/>
        <w:t>S</w:t>
      </w:r>
      <w:r w:rsidR="00044905" w:rsidRPr="00D85128">
        <w:rPr>
          <w:rFonts w:asciiTheme="minorHAnsi" w:hAnsiTheme="minorHAnsi" w:cstheme="minorHAnsi"/>
          <w:smallCaps w:val="0"/>
          <w:noProof w:val="0"/>
          <w:sz w:val="24"/>
          <w:szCs w:val="24"/>
          <w:lang w:val="en-GB"/>
        </w:rPr>
        <w:t>tatus</w:t>
      </w:r>
      <w:bookmarkEnd w:id="3"/>
      <w:bookmarkEnd w:id="4"/>
    </w:p>
    <w:p w14:paraId="0EE9D9AB" w14:textId="77777777" w:rsidR="00044905" w:rsidRPr="00D85128" w:rsidRDefault="00044905" w:rsidP="00044905">
      <w:pPr>
        <w:rPr>
          <w:rFonts w:asciiTheme="minorHAnsi" w:hAnsiTheme="minorHAnsi" w:cstheme="minorHAnsi"/>
          <w:noProof w:val="0"/>
          <w:sz w:val="22"/>
          <w:szCs w:val="22"/>
        </w:rPr>
      </w:pPr>
    </w:p>
    <w:p w14:paraId="3C5034AA" w14:textId="247F66E9" w:rsidR="00044905" w:rsidRPr="00D85128" w:rsidRDefault="00965FEA" w:rsidP="00044905">
      <w:pPr>
        <w:rPr>
          <w:rFonts w:asciiTheme="minorHAnsi" w:hAnsiTheme="minorHAnsi" w:cstheme="minorHAnsi"/>
          <w:noProof w:val="0"/>
        </w:rPr>
      </w:pPr>
      <w:r w:rsidRPr="00D85128">
        <w:rPr>
          <w:rFonts w:asciiTheme="minorHAnsi" w:hAnsiTheme="minorHAnsi" w:cstheme="minorHAnsi"/>
          <w:noProof w:val="0"/>
        </w:rPr>
        <w:t xml:space="preserve">The </w:t>
      </w:r>
      <w:r w:rsidR="001368AC" w:rsidRPr="00D85128">
        <w:rPr>
          <w:rFonts w:asciiTheme="minorHAnsi" w:hAnsiTheme="minorHAnsi" w:cstheme="minorHAnsi"/>
          <w:noProof w:val="0"/>
        </w:rPr>
        <w:t xml:space="preserve">organisation </w:t>
      </w:r>
      <w:r w:rsidR="00044905" w:rsidRPr="00D85128">
        <w:rPr>
          <w:rFonts w:asciiTheme="minorHAnsi" w:hAnsiTheme="minorHAnsi" w:cstheme="minorHAnsi"/>
          <w:noProof w:val="0"/>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D85128">
          <w:rPr>
            <w:rStyle w:val="Hyperlink"/>
            <w:rFonts w:asciiTheme="minorHAnsi" w:hAnsiTheme="minorHAnsi" w:cstheme="minorHAnsi"/>
            <w:noProof w:val="0"/>
          </w:rPr>
          <w:t>Equality Act</w:t>
        </w:r>
        <w:r w:rsidR="00F454D3" w:rsidRPr="00D85128">
          <w:rPr>
            <w:rStyle w:val="Hyperlink"/>
            <w:rFonts w:asciiTheme="minorHAnsi" w:hAnsiTheme="minorHAnsi" w:cstheme="minorHAnsi"/>
            <w:noProof w:val="0"/>
          </w:rPr>
          <w:t xml:space="preserve"> 2010</w:t>
        </w:r>
      </w:hyperlink>
      <w:r w:rsidR="00F454D3" w:rsidRPr="00D85128">
        <w:rPr>
          <w:rFonts w:asciiTheme="minorHAnsi" w:hAnsiTheme="minorHAnsi" w:cstheme="minorHAnsi"/>
          <w:noProof w:val="0"/>
        </w:rPr>
        <w:t xml:space="preserve">. </w:t>
      </w:r>
      <w:r w:rsidR="00044905" w:rsidRPr="00D85128">
        <w:rPr>
          <w:rFonts w:asciiTheme="minorHAnsi" w:hAnsiTheme="minorHAnsi" w:cstheme="minorHAnsi"/>
          <w:noProof w:val="0"/>
        </w:rPr>
        <w:t>Consideration has been given to the impact t</w:t>
      </w:r>
      <w:r w:rsidR="00F454D3" w:rsidRPr="00D85128">
        <w:rPr>
          <w:rFonts w:asciiTheme="minorHAnsi" w:hAnsiTheme="minorHAnsi" w:cstheme="minorHAnsi"/>
          <w:noProof w:val="0"/>
        </w:rPr>
        <w:t xml:space="preserve">his policy might have </w:t>
      </w:r>
      <w:r w:rsidR="00F07383" w:rsidRPr="00D85128">
        <w:rPr>
          <w:rFonts w:asciiTheme="minorHAnsi" w:hAnsiTheme="minorHAnsi" w:cstheme="minorHAnsi"/>
          <w:noProof w:val="0"/>
        </w:rPr>
        <w:t>with</w:t>
      </w:r>
      <w:r w:rsidR="00F454D3" w:rsidRPr="00D85128">
        <w:rPr>
          <w:rFonts w:asciiTheme="minorHAnsi" w:hAnsiTheme="minorHAnsi" w:cstheme="minorHAnsi"/>
          <w:noProof w:val="0"/>
        </w:rPr>
        <w:t xml:space="preserve"> regard</w:t>
      </w:r>
      <w:r w:rsidR="00044905" w:rsidRPr="00D85128">
        <w:rPr>
          <w:rFonts w:asciiTheme="minorHAnsi" w:hAnsiTheme="minorHAnsi" w:cstheme="minorHAnsi"/>
          <w:noProof w:val="0"/>
        </w:rPr>
        <w:t xml:space="preserve"> to the individual protected characteristics of those to whom it applies.</w:t>
      </w:r>
    </w:p>
    <w:p w14:paraId="6C01296F" w14:textId="77777777" w:rsidR="00044905" w:rsidRPr="00D85128" w:rsidRDefault="00044905" w:rsidP="00044905">
      <w:pPr>
        <w:rPr>
          <w:rFonts w:asciiTheme="minorHAnsi" w:hAnsiTheme="minorHAnsi" w:cstheme="minorHAnsi"/>
          <w:noProof w:val="0"/>
        </w:rPr>
      </w:pPr>
    </w:p>
    <w:p w14:paraId="5664FE4B" w14:textId="68E949E7" w:rsidR="005A7644" w:rsidRPr="00D85128" w:rsidRDefault="00044905" w:rsidP="00044905">
      <w:pPr>
        <w:rPr>
          <w:rFonts w:asciiTheme="minorHAnsi" w:eastAsiaTheme="minorHAnsi" w:hAnsiTheme="minorHAnsi" w:cstheme="minorHAnsi"/>
          <w:noProof w:val="0"/>
        </w:rPr>
      </w:pPr>
      <w:r w:rsidRPr="00D85128">
        <w:rPr>
          <w:rFonts w:asciiTheme="minorHAnsi" w:hAnsiTheme="minorHAnsi" w:cstheme="minorHAnsi"/>
          <w:noProof w:val="0"/>
        </w:rPr>
        <w:t>This document and any procedures contained within it are non-contractual and may be modified or w</w:t>
      </w:r>
      <w:r w:rsidR="00F454D3" w:rsidRPr="00D85128">
        <w:rPr>
          <w:rFonts w:asciiTheme="minorHAnsi" w:hAnsiTheme="minorHAnsi" w:cstheme="minorHAnsi"/>
          <w:noProof w:val="0"/>
        </w:rPr>
        <w:t xml:space="preserve">ithdrawn at any time. </w:t>
      </w:r>
      <w:r w:rsidR="00B828EE" w:rsidRPr="00D85128">
        <w:rPr>
          <w:rFonts w:asciiTheme="minorHAnsi" w:hAnsiTheme="minorHAnsi" w:cstheme="minorHAnsi"/>
          <w:noProof w:val="0"/>
        </w:rPr>
        <w:t>Furthermore, this document applies to all employees of the organisation and other individuals performing functions in relation to the practice such as agency workers, locums and contractors.</w:t>
      </w:r>
      <w:r w:rsidR="00B828EE" w:rsidRPr="00D85128">
        <w:rPr>
          <w:rFonts w:asciiTheme="minorHAnsi" w:eastAsiaTheme="minorHAnsi" w:hAnsiTheme="minorHAnsi" w:cstheme="minorHAnsi"/>
          <w:noProof w:val="0"/>
        </w:rPr>
        <w:t xml:space="preserve"> </w:t>
      </w:r>
    </w:p>
    <w:p w14:paraId="70879B46" w14:textId="09F5C31B" w:rsidR="005A7644" w:rsidRPr="00D85128" w:rsidRDefault="005A7644" w:rsidP="005A7644">
      <w:pPr>
        <w:pStyle w:val="Heading1"/>
        <w:keepLines/>
        <w:numPr>
          <w:ilvl w:val="0"/>
          <w:numId w:val="0"/>
        </w:numPr>
        <w:pBdr>
          <w:bottom w:val="single" w:sz="4" w:space="1" w:color="595959" w:themeColor="text1" w:themeTint="A6"/>
        </w:pBdr>
        <w:spacing w:before="360" w:after="160" w:line="256" w:lineRule="auto"/>
        <w:ind w:left="432" w:hanging="432"/>
        <w:rPr>
          <w:rFonts w:asciiTheme="minorHAnsi" w:hAnsiTheme="minorHAnsi" w:cstheme="minorHAnsi"/>
          <w:noProof w:val="0"/>
          <w:sz w:val="28"/>
          <w:szCs w:val="28"/>
        </w:rPr>
      </w:pPr>
      <w:bookmarkStart w:id="5" w:name="_Toc161063086"/>
      <w:r w:rsidRPr="00D85128">
        <w:rPr>
          <w:rFonts w:asciiTheme="minorHAnsi" w:hAnsiTheme="minorHAnsi" w:cstheme="minorHAnsi"/>
          <w:sz w:val="28"/>
          <w:szCs w:val="28"/>
        </w:rPr>
        <w:t>2   Caldicott</w:t>
      </w:r>
      <w:bookmarkEnd w:id="5"/>
    </w:p>
    <w:p w14:paraId="1D5CAFC9" w14:textId="60B8C01C" w:rsidR="005A7644" w:rsidRPr="00D85128" w:rsidRDefault="005A7644" w:rsidP="005A7644">
      <w:pPr>
        <w:pStyle w:val="Heading2"/>
        <w:numPr>
          <w:ilvl w:val="0"/>
          <w:numId w:val="0"/>
        </w:numPr>
        <w:spacing w:line="256" w:lineRule="auto"/>
        <w:ind w:left="576" w:hanging="576"/>
        <w:rPr>
          <w:rFonts w:asciiTheme="minorHAnsi" w:hAnsiTheme="minorHAnsi" w:cstheme="minorHAnsi"/>
          <w:smallCaps w:val="0"/>
          <w:sz w:val="24"/>
          <w:szCs w:val="24"/>
          <w:lang w:val="en-GB"/>
        </w:rPr>
      </w:pPr>
      <w:bookmarkStart w:id="6" w:name="_Toc161063087"/>
      <w:r w:rsidRPr="00D85128">
        <w:rPr>
          <w:rFonts w:asciiTheme="minorHAnsi" w:hAnsiTheme="minorHAnsi" w:cstheme="minorHAnsi"/>
          <w:smallCaps w:val="0"/>
          <w:sz w:val="24"/>
          <w:szCs w:val="24"/>
          <w:lang w:val="en-GB"/>
        </w:rPr>
        <w:t>2.1   Caldicott principles</w:t>
      </w:r>
      <w:bookmarkEnd w:id="6"/>
    </w:p>
    <w:p w14:paraId="07D08678" w14:textId="77777777" w:rsidR="005A7644" w:rsidRPr="00D85128" w:rsidRDefault="005A7644" w:rsidP="005A7644">
      <w:pPr>
        <w:rPr>
          <w:rFonts w:asciiTheme="minorHAnsi" w:hAnsiTheme="minorHAnsi" w:cstheme="minorHAnsi"/>
          <w:sz w:val="22"/>
          <w:szCs w:val="22"/>
        </w:rPr>
      </w:pPr>
    </w:p>
    <w:p w14:paraId="378D2C3E" w14:textId="77777777" w:rsidR="00D85128" w:rsidRPr="00D85128" w:rsidRDefault="00D85128" w:rsidP="00D85128">
      <w:pPr>
        <w:rPr>
          <w:rFonts w:asciiTheme="minorHAnsi" w:hAnsiTheme="minorHAnsi" w:cstheme="minorHAnsi"/>
          <w:noProof w:val="0"/>
          <w:lang w:eastAsia="en-GB"/>
        </w:rPr>
      </w:pPr>
      <w:bookmarkStart w:id="7" w:name="_Toc161063088"/>
      <w:r w:rsidRPr="00D85128">
        <w:rPr>
          <w:rFonts w:asciiTheme="minorHAnsi" w:hAnsiTheme="minorHAnsi" w:cstheme="minorHAnsi"/>
          <w:lang w:eastAsia="en-GB"/>
        </w:rPr>
        <w:t xml:space="preserve">The Caldicott Principles are as detailed within the NDG document titled </w:t>
      </w:r>
      <w:hyperlink r:id="rId9" w:history="1">
        <w:r w:rsidRPr="00D85128">
          <w:rPr>
            <w:rStyle w:val="Hyperlink"/>
            <w:rFonts w:asciiTheme="minorHAnsi" w:eastAsiaTheme="majorEastAsia" w:hAnsiTheme="minorHAnsi" w:cstheme="minorHAnsi"/>
            <w:lang w:eastAsia="en-GB"/>
          </w:rPr>
          <w:t>The Eight Caldicott Principles</w:t>
        </w:r>
      </w:hyperlink>
      <w:r w:rsidRPr="00D85128">
        <w:rPr>
          <w:rFonts w:asciiTheme="minorHAnsi" w:hAnsiTheme="minorHAnsi" w:cstheme="minorHAnsi"/>
          <w:lang w:eastAsia="en-GB"/>
        </w:rPr>
        <w:t>.</w:t>
      </w:r>
    </w:p>
    <w:p w14:paraId="112A007C" w14:textId="33278920" w:rsidR="005A7644" w:rsidRPr="00D85128" w:rsidRDefault="005A7644" w:rsidP="005A7644">
      <w:pPr>
        <w:pStyle w:val="Heading2"/>
        <w:numPr>
          <w:ilvl w:val="0"/>
          <w:numId w:val="0"/>
        </w:numPr>
        <w:spacing w:line="256" w:lineRule="auto"/>
        <w:ind w:left="576" w:hanging="576"/>
        <w:rPr>
          <w:rFonts w:asciiTheme="minorHAnsi" w:hAnsiTheme="minorHAnsi" w:cstheme="minorHAnsi"/>
          <w:smallCaps w:val="0"/>
          <w:sz w:val="24"/>
          <w:szCs w:val="24"/>
          <w:lang w:val="en-GB"/>
        </w:rPr>
      </w:pPr>
      <w:r w:rsidRPr="00D85128">
        <w:rPr>
          <w:rFonts w:asciiTheme="minorHAnsi" w:hAnsiTheme="minorHAnsi" w:cstheme="minorHAnsi"/>
          <w:smallCaps w:val="0"/>
          <w:sz w:val="24"/>
          <w:szCs w:val="24"/>
          <w:lang w:val="en-GB"/>
        </w:rPr>
        <w:t>2.2    Caldicott Guardian role</w:t>
      </w:r>
      <w:bookmarkEnd w:id="7"/>
    </w:p>
    <w:p w14:paraId="1361484D" w14:textId="77777777" w:rsidR="005A7644" w:rsidRPr="00D85128" w:rsidRDefault="005A7644" w:rsidP="005A7644">
      <w:pPr>
        <w:pStyle w:val="NormalWeb"/>
        <w:spacing w:before="0" w:beforeAutospacing="0" w:after="0" w:afterAutospacing="0"/>
        <w:rPr>
          <w:rFonts w:asciiTheme="minorHAnsi" w:hAnsiTheme="minorHAnsi" w:cstheme="minorHAnsi"/>
          <w:sz w:val="22"/>
          <w:szCs w:val="22"/>
        </w:rPr>
      </w:pPr>
    </w:p>
    <w:p w14:paraId="20885172" w14:textId="77777777" w:rsidR="00D85128" w:rsidRPr="00D85128" w:rsidRDefault="00D85128" w:rsidP="00D85128">
      <w:pPr>
        <w:pStyle w:val="NormalWeb"/>
        <w:spacing w:before="0" w:beforeAutospacing="0" w:after="0" w:afterAutospacing="0"/>
        <w:rPr>
          <w:rFonts w:asciiTheme="minorHAnsi" w:hAnsiTheme="minorHAnsi" w:cstheme="minorHAnsi"/>
          <w:noProof w:val="0"/>
          <w:color w:val="000000" w:themeColor="text1"/>
        </w:rPr>
      </w:pPr>
      <w:bookmarkStart w:id="8" w:name="_Toc161063089"/>
      <w:r w:rsidRPr="00D85128">
        <w:rPr>
          <w:rFonts w:asciiTheme="minorHAnsi" w:hAnsiTheme="minorHAnsi" w:cstheme="minorHAnsi"/>
        </w:rPr>
        <w:t xml:space="preserve">The </w:t>
      </w:r>
      <w:hyperlink r:id="rId10" w:history="1">
        <w:r w:rsidRPr="00D85128">
          <w:rPr>
            <w:rStyle w:val="Hyperlink"/>
            <w:rFonts w:asciiTheme="minorHAnsi" w:hAnsiTheme="minorHAnsi" w:cstheme="minorHAnsi"/>
          </w:rPr>
          <w:t>Manual for Caldicott Guardians</w:t>
        </w:r>
      </w:hyperlink>
      <w:r w:rsidRPr="00D85128">
        <w:rPr>
          <w:rFonts w:asciiTheme="minorHAnsi" w:hAnsiTheme="minorHAnsi" w:cstheme="minorHAnsi"/>
        </w:rPr>
        <w:t xml:space="preserve"> details the role of the Caldicott Guardian whilst the NDG document </w:t>
      </w:r>
      <w:hyperlink r:id="rId11" w:history="1">
        <w:r w:rsidRPr="00D85128">
          <w:rPr>
            <w:rStyle w:val="Hyperlink"/>
            <w:rFonts w:asciiTheme="minorHAnsi" w:hAnsiTheme="minorHAnsi" w:cstheme="minorHAnsi"/>
            <w:lang w:eastAsia="en-GB"/>
          </w:rPr>
          <w:t>Guidance about the appointment of Caldicott Guardians, their role and responsibilities</w:t>
        </w:r>
      </w:hyperlink>
      <w:r w:rsidRPr="00D85128">
        <w:rPr>
          <w:rStyle w:val="Hyperlink"/>
          <w:rFonts w:asciiTheme="minorHAnsi" w:hAnsiTheme="minorHAnsi" w:cstheme="minorHAnsi"/>
          <w:lang w:eastAsia="en-GB"/>
        </w:rPr>
        <w:t xml:space="preserve"> </w:t>
      </w:r>
      <w:r w:rsidRPr="00D85128">
        <w:rPr>
          <w:rStyle w:val="Hyperlink"/>
          <w:rFonts w:asciiTheme="minorHAnsi" w:hAnsiTheme="minorHAnsi" w:cstheme="minorHAnsi"/>
          <w:color w:val="000000" w:themeColor="text1"/>
          <w:u w:val="none"/>
          <w:lang w:eastAsia="en-GB"/>
        </w:rPr>
        <w:t>provides additional information. Caldicott Guardians may also seek guidance from the</w:t>
      </w:r>
      <w:r w:rsidRPr="00D85128">
        <w:rPr>
          <w:rStyle w:val="Hyperlink"/>
          <w:rFonts w:asciiTheme="minorHAnsi" w:hAnsiTheme="minorHAnsi" w:cstheme="minorHAnsi"/>
          <w:color w:val="000000" w:themeColor="text1"/>
          <w:lang w:eastAsia="en-GB"/>
        </w:rPr>
        <w:t xml:space="preserve"> </w:t>
      </w:r>
      <w:hyperlink r:id="rId12" w:history="1">
        <w:r w:rsidRPr="00D85128">
          <w:rPr>
            <w:rStyle w:val="Hyperlink"/>
            <w:rFonts w:asciiTheme="minorHAnsi" w:hAnsiTheme="minorHAnsi" w:cstheme="minorHAnsi"/>
            <w:lang w:eastAsia="en-GB"/>
          </w:rPr>
          <w:t>UK Caldicott Guardian Council</w:t>
        </w:r>
      </w:hyperlink>
      <w:r w:rsidRPr="00D85128">
        <w:rPr>
          <w:rStyle w:val="Hyperlink"/>
          <w:rFonts w:asciiTheme="minorHAnsi" w:hAnsiTheme="minorHAnsi" w:cstheme="minorHAnsi"/>
          <w:color w:val="000000" w:themeColor="text1"/>
          <w:lang w:eastAsia="en-GB"/>
        </w:rPr>
        <w:t xml:space="preserve"> (UKCGC). </w:t>
      </w:r>
    </w:p>
    <w:p w14:paraId="1F9FBCDF" w14:textId="1CDEF9BB" w:rsidR="005A7644" w:rsidRPr="00D85128" w:rsidRDefault="005A7644" w:rsidP="005A7644">
      <w:pPr>
        <w:pStyle w:val="Heading2"/>
        <w:numPr>
          <w:ilvl w:val="0"/>
          <w:numId w:val="0"/>
        </w:numPr>
        <w:spacing w:line="256" w:lineRule="auto"/>
        <w:ind w:left="576" w:hanging="576"/>
        <w:rPr>
          <w:rFonts w:asciiTheme="minorHAnsi" w:hAnsiTheme="minorHAnsi" w:cstheme="minorHAnsi"/>
          <w:smallCaps w:val="0"/>
          <w:sz w:val="24"/>
          <w:szCs w:val="24"/>
          <w:lang w:val="en-GB"/>
        </w:rPr>
      </w:pPr>
      <w:r w:rsidRPr="00D85128">
        <w:rPr>
          <w:rFonts w:asciiTheme="minorHAnsi" w:hAnsiTheme="minorHAnsi" w:cstheme="minorHAnsi"/>
          <w:smallCaps w:val="0"/>
          <w:sz w:val="24"/>
          <w:szCs w:val="24"/>
          <w:lang w:val="en-GB"/>
        </w:rPr>
        <w:t>2.3    Caldicott Guardian and/or Information Governance Lead</w:t>
      </w:r>
      <w:bookmarkEnd w:id="8"/>
    </w:p>
    <w:p w14:paraId="2E551C65" w14:textId="77777777" w:rsidR="00D85128" w:rsidRPr="00D85128" w:rsidRDefault="00D85128" w:rsidP="00D85128">
      <w:pPr>
        <w:pStyle w:val="NormalWeb"/>
        <w:rPr>
          <w:rFonts w:asciiTheme="minorHAnsi" w:hAnsiTheme="minorHAnsi" w:cstheme="minorHAnsi"/>
          <w:noProof w:val="0"/>
        </w:rPr>
      </w:pPr>
      <w:r w:rsidRPr="00D85128">
        <w:rPr>
          <w:rFonts w:asciiTheme="minorHAnsi" w:hAnsiTheme="minorHAnsi" w:cstheme="minorHAnsi"/>
        </w:rPr>
        <w:t xml:space="preserve">This organisation is required to have its own Caldicott Guardian and this is normally a senior clinician. This role is also given an additional title of Information Governance (or IG) Lead. Should a non-clinical person be appointed as the Caldicott Guardian, they should be supported by an appropriate clinician.    </w:t>
      </w:r>
    </w:p>
    <w:p w14:paraId="40FB3103" w14:textId="63DEAD88" w:rsidR="00D85128" w:rsidRPr="00D85128" w:rsidRDefault="00D85128" w:rsidP="005A7644">
      <w:pPr>
        <w:shd w:val="clear" w:color="auto" w:fill="FFFFFF"/>
        <w:rPr>
          <w:rFonts w:asciiTheme="minorHAnsi" w:hAnsiTheme="minorHAnsi" w:cstheme="minorHAnsi"/>
          <w:color w:val="0B0C0C"/>
          <w:lang w:eastAsia="en-GB"/>
        </w:rPr>
      </w:pPr>
      <w:r w:rsidRPr="00D85128">
        <w:rPr>
          <w:rFonts w:asciiTheme="minorHAnsi" w:hAnsiTheme="minorHAnsi" w:cstheme="minorHAnsi"/>
          <w:color w:val="0B0C0C"/>
          <w:lang w:eastAsia="en-GB"/>
        </w:rPr>
        <w:t xml:space="preserve">All staff are to be aware of who the Caldicott Guardian/Information Governance lead is. Furthermore, the details of this organisation’s Caldicott Guardian are to be recorded on the </w:t>
      </w:r>
      <w:hyperlink r:id="rId13" w:history="1">
        <w:r w:rsidRPr="00D85128">
          <w:rPr>
            <w:rStyle w:val="Hyperlink"/>
            <w:rFonts w:asciiTheme="minorHAnsi" w:hAnsiTheme="minorHAnsi" w:cstheme="minorHAnsi"/>
            <w:color w:val="1D70B8"/>
            <w:bdr w:val="none" w:sz="0" w:space="0" w:color="auto" w:frame="1"/>
            <w:lang w:eastAsia="en-GB"/>
          </w:rPr>
          <w:t>Caldicott Guardian Register</w:t>
        </w:r>
      </w:hyperlink>
      <w:r w:rsidRPr="00D85128">
        <w:rPr>
          <w:rFonts w:asciiTheme="minorHAnsi" w:hAnsiTheme="minorHAnsi" w:cstheme="minorHAnsi"/>
          <w:color w:val="0B0C0C"/>
          <w:lang w:eastAsia="en-GB"/>
        </w:rPr>
        <w:t xml:space="preserve"> and must be kept up to date at all times. </w:t>
      </w:r>
    </w:p>
    <w:p w14:paraId="5F2EE547" w14:textId="6E12F176" w:rsidR="005A7644" w:rsidRPr="00D85128" w:rsidRDefault="005A7644" w:rsidP="00D85128">
      <w:pPr>
        <w:pStyle w:val="Heading2"/>
        <w:numPr>
          <w:ilvl w:val="0"/>
          <w:numId w:val="0"/>
        </w:numPr>
        <w:spacing w:line="256" w:lineRule="auto"/>
        <w:rPr>
          <w:rFonts w:asciiTheme="minorHAnsi" w:hAnsiTheme="minorHAnsi" w:cstheme="minorHAnsi"/>
          <w:color w:val="0B0C0C"/>
          <w:sz w:val="24"/>
          <w:szCs w:val="24"/>
          <w:lang w:eastAsia="en-GB"/>
        </w:rPr>
      </w:pPr>
    </w:p>
    <w:p w14:paraId="2693FDB7" w14:textId="1D97F24F" w:rsidR="005A7644" w:rsidRPr="00D85128" w:rsidRDefault="005A7644" w:rsidP="005A7644">
      <w:pPr>
        <w:pStyle w:val="NormalWeb"/>
        <w:rPr>
          <w:rFonts w:asciiTheme="minorHAnsi" w:hAnsiTheme="minorHAnsi" w:cstheme="minorHAnsi"/>
        </w:rPr>
      </w:pPr>
      <w:r w:rsidRPr="00D85128">
        <w:rPr>
          <w:rFonts w:asciiTheme="minorHAnsi" w:hAnsiTheme="minorHAnsi" w:cstheme="minorHAnsi"/>
        </w:rPr>
        <w:t xml:space="preserve"> </w:t>
      </w:r>
    </w:p>
    <w:p w14:paraId="7164549D" w14:textId="5B3B192C" w:rsidR="005A7644" w:rsidRPr="00D85128" w:rsidRDefault="005A7644" w:rsidP="005A7644">
      <w:pPr>
        <w:pStyle w:val="NormalWeb"/>
        <w:rPr>
          <w:rFonts w:asciiTheme="minorHAnsi" w:hAnsiTheme="minorHAnsi" w:cstheme="minorHAnsi"/>
        </w:rPr>
      </w:pPr>
    </w:p>
    <w:p w14:paraId="79A721B6" w14:textId="6DEEE55F" w:rsidR="0012317A" w:rsidRPr="00D85128" w:rsidRDefault="005A7644" w:rsidP="000922D2">
      <w:pPr>
        <w:pStyle w:val="Heading1"/>
        <w:keepLines/>
        <w:numPr>
          <w:ilvl w:val="0"/>
          <w:numId w:val="2"/>
        </w:numPr>
        <w:pBdr>
          <w:bottom w:val="single" w:sz="4" w:space="1" w:color="595959" w:themeColor="text1" w:themeTint="A6"/>
        </w:pBdr>
        <w:spacing w:before="360" w:after="160" w:line="259" w:lineRule="auto"/>
        <w:rPr>
          <w:rFonts w:asciiTheme="minorHAnsi" w:hAnsiTheme="minorHAnsi" w:cstheme="minorHAnsi"/>
          <w:noProof w:val="0"/>
          <w:sz w:val="28"/>
          <w:szCs w:val="28"/>
        </w:rPr>
      </w:pPr>
      <w:bookmarkStart w:id="9" w:name="_Toc51256762"/>
      <w:bookmarkStart w:id="10" w:name="_Toc51256763"/>
      <w:bookmarkStart w:id="11" w:name="_Toc51256764"/>
      <w:bookmarkStart w:id="12" w:name="_Toc124939649"/>
      <w:bookmarkStart w:id="13" w:name="_Toc124939650"/>
      <w:bookmarkStart w:id="14" w:name="_Toc124939651"/>
      <w:bookmarkStart w:id="15" w:name="_Toc124939652"/>
      <w:bookmarkStart w:id="16" w:name="_Toc124939653"/>
      <w:bookmarkStart w:id="17" w:name="_Toc124939654"/>
      <w:bookmarkStart w:id="18" w:name="_Toc124939655"/>
      <w:bookmarkStart w:id="19" w:name="_Toc124939656"/>
      <w:bookmarkStart w:id="20" w:name="_Toc124939657"/>
      <w:bookmarkStart w:id="21" w:name="_Toc124939667"/>
      <w:bookmarkStart w:id="22" w:name="_Toc124939668"/>
      <w:bookmarkStart w:id="23" w:name="_Toc124939669"/>
      <w:bookmarkStart w:id="24" w:name="_Toc124939670"/>
      <w:bookmarkStart w:id="25" w:name="_Toc124939671"/>
      <w:bookmarkStart w:id="26" w:name="_Toc54953501"/>
      <w:bookmarkStart w:id="27" w:name="_Toc54954993"/>
      <w:bookmarkStart w:id="28" w:name="_Toc54959595"/>
      <w:bookmarkStart w:id="29" w:name="_Toc124939675"/>
      <w:bookmarkStart w:id="30" w:name="_Toc124939676"/>
      <w:bookmarkStart w:id="31" w:name="_Toc124939677"/>
      <w:bookmarkStart w:id="32" w:name="_Toc124939678"/>
      <w:bookmarkStart w:id="33" w:name="_Toc124939679"/>
      <w:bookmarkStart w:id="34" w:name="_Toc124939683"/>
      <w:bookmarkStart w:id="35" w:name="_Toc124939684"/>
      <w:bookmarkStart w:id="36" w:name="_Toc124939685"/>
      <w:bookmarkStart w:id="37" w:name="_Toc124939686"/>
      <w:bookmarkStart w:id="38" w:name="_Toc124939687"/>
      <w:bookmarkStart w:id="39" w:name="_Toc124939691"/>
      <w:bookmarkStart w:id="40" w:name="_Toc124939692"/>
      <w:bookmarkStart w:id="41" w:name="_Toc124939693"/>
      <w:bookmarkStart w:id="42" w:name="_Toc124939694"/>
      <w:bookmarkStart w:id="43" w:name="_Toc124939695"/>
      <w:bookmarkStart w:id="44" w:name="_Toc124939697"/>
      <w:bookmarkStart w:id="45" w:name="_Toc124923130"/>
      <w:bookmarkStart w:id="46" w:name="_Toc124939698"/>
      <w:bookmarkStart w:id="47" w:name="_Toc124923131"/>
      <w:bookmarkStart w:id="48" w:name="_Toc124939699"/>
      <w:bookmarkStart w:id="49" w:name="_Toc124923132"/>
      <w:bookmarkStart w:id="50" w:name="_Toc124939700"/>
      <w:bookmarkStart w:id="51" w:name="_Toc124923134"/>
      <w:bookmarkStart w:id="52" w:name="_Toc124939702"/>
      <w:bookmarkStart w:id="53" w:name="_Toc124923135"/>
      <w:bookmarkStart w:id="54" w:name="_Toc124939703"/>
      <w:bookmarkStart w:id="55" w:name="_Toc124923156"/>
      <w:bookmarkStart w:id="56" w:name="_Toc124939726"/>
      <w:bookmarkStart w:id="57" w:name="_Toc86854478"/>
      <w:bookmarkStart w:id="58" w:name="_Toc86861326"/>
      <w:bookmarkStart w:id="59" w:name="_Toc86906084"/>
      <w:bookmarkStart w:id="60" w:name="_Toc86906548"/>
      <w:bookmarkStart w:id="61" w:name="_Toc86913023"/>
      <w:bookmarkStart w:id="62" w:name="_Toc869152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D85128">
        <w:rPr>
          <w:rFonts w:asciiTheme="minorHAnsi" w:hAnsiTheme="minorHAnsi" w:cstheme="minorHAnsi"/>
          <w:noProof w:val="0"/>
          <w:sz w:val="28"/>
          <w:szCs w:val="28"/>
        </w:rPr>
        <w:lastRenderedPageBreak/>
        <w:t>Confidentiality</w:t>
      </w:r>
    </w:p>
    <w:p w14:paraId="6F8B2CD3" w14:textId="0CA0035D" w:rsidR="004F61A9" w:rsidRPr="00D85128" w:rsidRDefault="005A7644" w:rsidP="005A7644">
      <w:pPr>
        <w:pStyle w:val="Heading2"/>
        <w:numPr>
          <w:ilvl w:val="0"/>
          <w:numId w:val="0"/>
        </w:numPr>
        <w:ind w:left="576" w:hanging="576"/>
        <w:rPr>
          <w:rFonts w:asciiTheme="minorHAnsi" w:hAnsiTheme="minorHAnsi" w:cstheme="minorHAnsi"/>
          <w:smallCaps w:val="0"/>
          <w:noProof w:val="0"/>
          <w:sz w:val="24"/>
          <w:szCs w:val="24"/>
          <w:lang w:val="en-GB"/>
        </w:rPr>
      </w:pPr>
      <w:bookmarkStart w:id="63" w:name="_Toc124939728"/>
      <w:r w:rsidRPr="00D85128">
        <w:rPr>
          <w:rFonts w:asciiTheme="minorHAnsi" w:hAnsiTheme="minorHAnsi" w:cstheme="minorHAnsi"/>
          <w:smallCaps w:val="0"/>
          <w:noProof w:val="0"/>
          <w:sz w:val="24"/>
          <w:szCs w:val="24"/>
          <w:lang w:val="en-GB"/>
        </w:rPr>
        <w:t xml:space="preserve">3.1    </w:t>
      </w:r>
      <w:bookmarkEnd w:id="63"/>
      <w:r w:rsidRPr="00D85128">
        <w:rPr>
          <w:rFonts w:asciiTheme="minorHAnsi" w:hAnsiTheme="minorHAnsi" w:cstheme="minorHAnsi"/>
          <w:smallCaps w:val="0"/>
          <w:noProof w:val="0"/>
          <w:sz w:val="24"/>
          <w:szCs w:val="24"/>
          <w:lang w:val="en-GB"/>
        </w:rPr>
        <w:t>Requirement</w:t>
      </w:r>
    </w:p>
    <w:p w14:paraId="75818896" w14:textId="360F581E" w:rsidR="004F61A9" w:rsidRPr="00D85128" w:rsidRDefault="004F61A9" w:rsidP="004F61A9">
      <w:pPr>
        <w:rPr>
          <w:rFonts w:asciiTheme="minorHAnsi" w:hAnsiTheme="minorHAnsi" w:cstheme="minorHAnsi"/>
          <w:noProof w:val="0"/>
        </w:rPr>
      </w:pPr>
    </w:p>
    <w:p w14:paraId="7DBB9807" w14:textId="0CB047D7" w:rsidR="00D85128" w:rsidRPr="00D85128" w:rsidRDefault="00D85128" w:rsidP="004F61A9">
      <w:pPr>
        <w:rPr>
          <w:rFonts w:asciiTheme="minorHAnsi" w:hAnsiTheme="minorHAnsi" w:cstheme="minorHAnsi"/>
          <w:noProof w:val="0"/>
        </w:rPr>
      </w:pPr>
      <w:r w:rsidRPr="00D85128">
        <w:rPr>
          <w:rFonts w:asciiTheme="minorHAnsi" w:hAnsiTheme="minorHAnsi" w:cstheme="minorHAnsi"/>
        </w:rPr>
        <w:t xml:space="preserve">The </w:t>
      </w:r>
      <w:hyperlink r:id="rId14" w:history="1">
        <w:r w:rsidRPr="00D85128">
          <w:rPr>
            <w:rStyle w:val="Hyperlink"/>
            <w:rFonts w:asciiTheme="minorHAnsi" w:hAnsiTheme="minorHAnsi" w:cstheme="minorHAnsi"/>
          </w:rPr>
          <w:t>NHS Confidentiality Policy</w:t>
        </w:r>
      </w:hyperlink>
      <w:r w:rsidRPr="00D85128">
        <w:rPr>
          <w:rFonts w:asciiTheme="minorHAnsi" w:hAnsiTheme="minorHAnsi" w:cstheme="minorHAnsi"/>
        </w:rPr>
        <w:t xml:space="preserve"> and the </w:t>
      </w:r>
      <w:hyperlink r:id="rId15" w:history="1">
        <w:r w:rsidRPr="00D85128">
          <w:rPr>
            <w:rStyle w:val="Hyperlink"/>
            <w:rFonts w:asciiTheme="minorHAnsi" w:hAnsiTheme="minorHAnsi" w:cstheme="minorHAnsi"/>
          </w:rPr>
          <w:t>NHS Confidentiality Code of Practice</w:t>
        </w:r>
      </w:hyperlink>
      <w:r w:rsidRPr="00D85128">
        <w:rPr>
          <w:rFonts w:asciiTheme="minorHAnsi" w:hAnsiTheme="minorHAnsi" w:cstheme="minorHAnsi"/>
        </w:rPr>
        <w:t xml:space="preserve"> state that all staff working in the NHS are bound by a legal duty of confidence to protect personal information they may encounter during their work. This is not purely a requirement of their contractual responsibilities; it is also a requirement within the common law duty of confidence. </w:t>
      </w:r>
    </w:p>
    <w:p w14:paraId="2FE8F893" w14:textId="43BEE050" w:rsidR="004F61A9" w:rsidRPr="00D85128" w:rsidRDefault="004F61A9" w:rsidP="000922D2">
      <w:pPr>
        <w:pStyle w:val="Heading2"/>
        <w:numPr>
          <w:ilvl w:val="1"/>
          <w:numId w:val="3"/>
        </w:numPr>
        <w:rPr>
          <w:rFonts w:asciiTheme="minorHAnsi" w:hAnsiTheme="minorHAnsi" w:cstheme="minorHAnsi"/>
          <w:smallCaps w:val="0"/>
          <w:noProof w:val="0"/>
          <w:sz w:val="24"/>
          <w:szCs w:val="24"/>
          <w:lang w:val="en-GB"/>
        </w:rPr>
      </w:pPr>
      <w:bookmarkStart w:id="64" w:name="_Toc42857977"/>
      <w:bookmarkStart w:id="65" w:name="_Toc124939729"/>
      <w:r w:rsidRPr="00D85128">
        <w:rPr>
          <w:rFonts w:asciiTheme="minorHAnsi" w:hAnsiTheme="minorHAnsi" w:cstheme="minorHAnsi"/>
          <w:smallCaps w:val="0"/>
          <w:noProof w:val="0"/>
          <w:sz w:val="24"/>
          <w:szCs w:val="24"/>
          <w:lang w:val="en-GB"/>
        </w:rPr>
        <w:t>N</w:t>
      </w:r>
      <w:bookmarkEnd w:id="64"/>
      <w:bookmarkEnd w:id="65"/>
      <w:r w:rsidR="005A7644" w:rsidRPr="00D85128">
        <w:rPr>
          <w:rFonts w:asciiTheme="minorHAnsi" w:hAnsiTheme="minorHAnsi" w:cstheme="minorHAnsi"/>
          <w:smallCaps w:val="0"/>
          <w:noProof w:val="0"/>
          <w:sz w:val="24"/>
          <w:szCs w:val="24"/>
          <w:lang w:val="en-GB"/>
        </w:rPr>
        <w:t>HS Confidential Code of Practice</w:t>
      </w:r>
    </w:p>
    <w:p w14:paraId="392F5D98" w14:textId="77777777" w:rsidR="005A7644" w:rsidRPr="00D85128" w:rsidRDefault="005A7644" w:rsidP="005A7644">
      <w:pPr>
        <w:rPr>
          <w:rFonts w:asciiTheme="minorHAnsi" w:hAnsiTheme="minorHAnsi" w:cstheme="minorHAnsi"/>
        </w:rPr>
      </w:pPr>
    </w:p>
    <w:p w14:paraId="28821203" w14:textId="77777777" w:rsidR="00D85128" w:rsidRPr="00D85128" w:rsidRDefault="00D85128" w:rsidP="00D85128">
      <w:pPr>
        <w:rPr>
          <w:rFonts w:asciiTheme="minorHAnsi" w:hAnsiTheme="minorHAnsi" w:cstheme="minorHAnsi"/>
          <w:noProof w:val="0"/>
        </w:rPr>
      </w:pPr>
      <w:r w:rsidRPr="00D85128">
        <w:rPr>
          <w:rFonts w:asciiTheme="minorHAnsi" w:hAnsiTheme="minorHAnsi" w:cstheme="minorHAnsi"/>
        </w:rPr>
        <w:t xml:space="preserve">All staff are to adhere to the principles of confidentiality outlined in the </w:t>
      </w:r>
      <w:hyperlink r:id="rId16" w:history="1">
        <w:r w:rsidRPr="00D85128">
          <w:rPr>
            <w:rStyle w:val="Hyperlink"/>
            <w:rFonts w:asciiTheme="minorHAnsi" w:hAnsiTheme="minorHAnsi" w:cstheme="minorHAnsi"/>
          </w:rPr>
          <w:t>NHS Confidentiality Code of Practice</w:t>
        </w:r>
      </w:hyperlink>
      <w:r w:rsidRPr="00D85128">
        <w:rPr>
          <w:rFonts w:asciiTheme="minorHAnsi" w:hAnsiTheme="minorHAnsi" w:cstheme="minorHAnsi"/>
        </w:rPr>
        <w:t>:</w:t>
      </w:r>
    </w:p>
    <w:p w14:paraId="78640FE8" w14:textId="77777777" w:rsidR="00D85128" w:rsidRPr="00D85128" w:rsidRDefault="00D85128" w:rsidP="005A7644">
      <w:pPr>
        <w:rPr>
          <w:rFonts w:asciiTheme="minorHAnsi" w:hAnsiTheme="minorHAnsi" w:cstheme="minorHAnsi"/>
          <w:vertAlign w:val="superscript"/>
        </w:rPr>
      </w:pPr>
    </w:p>
    <w:p w14:paraId="24F3C2D5" w14:textId="77777777"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Person-identifiable or confidential information must be effectively protected against improper disclosure when it is received, stored, transmitted or disposed of</w:t>
      </w:r>
    </w:p>
    <w:p w14:paraId="36861EDA" w14:textId="77777777" w:rsidR="005A7644" w:rsidRPr="00D85128" w:rsidRDefault="005A7644" w:rsidP="005A7644">
      <w:pPr>
        <w:pStyle w:val="NormalWeb"/>
        <w:spacing w:before="0" w:beforeAutospacing="0" w:after="0" w:afterAutospacing="0"/>
        <w:ind w:left="720"/>
        <w:rPr>
          <w:rFonts w:asciiTheme="minorHAnsi" w:hAnsiTheme="minorHAnsi" w:cstheme="minorHAnsi"/>
        </w:rPr>
      </w:pPr>
    </w:p>
    <w:p w14:paraId="525A50E2" w14:textId="77777777"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 xml:space="preserve">Access to person-identifiable or confidential information must be on a need-to-know basis </w:t>
      </w:r>
    </w:p>
    <w:p w14:paraId="6DDDD713" w14:textId="77777777" w:rsidR="005A7644" w:rsidRPr="00D85128" w:rsidRDefault="005A7644" w:rsidP="005A7644">
      <w:pPr>
        <w:pStyle w:val="NormalWeb"/>
        <w:spacing w:before="0" w:beforeAutospacing="0" w:after="0" w:afterAutospacing="0"/>
        <w:rPr>
          <w:rFonts w:asciiTheme="minorHAnsi" w:hAnsiTheme="minorHAnsi" w:cstheme="minorHAnsi"/>
        </w:rPr>
      </w:pPr>
    </w:p>
    <w:p w14:paraId="7290E019" w14:textId="77777777"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 xml:space="preserve">Disclosure of person-identifiable or confidential information must be limited to the purpose for which it is required </w:t>
      </w:r>
    </w:p>
    <w:p w14:paraId="3AF20403" w14:textId="77777777" w:rsidR="005A7644" w:rsidRPr="00D85128" w:rsidRDefault="005A7644" w:rsidP="005A7644">
      <w:pPr>
        <w:pStyle w:val="NormalWeb"/>
        <w:spacing w:before="0" w:beforeAutospacing="0" w:after="0" w:afterAutospacing="0"/>
        <w:rPr>
          <w:rFonts w:asciiTheme="minorHAnsi" w:hAnsiTheme="minorHAnsi" w:cstheme="minorHAnsi"/>
        </w:rPr>
      </w:pPr>
    </w:p>
    <w:p w14:paraId="7190B457" w14:textId="77777777"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 xml:space="preserve">Recipients of disclosed information must respect that it is given to them in confidence </w:t>
      </w:r>
    </w:p>
    <w:p w14:paraId="576351DC" w14:textId="77777777" w:rsidR="005A7644" w:rsidRPr="00D85128" w:rsidRDefault="005A7644" w:rsidP="005A7644">
      <w:pPr>
        <w:pStyle w:val="NormalWeb"/>
        <w:spacing w:before="0" w:beforeAutospacing="0" w:after="0" w:afterAutospacing="0"/>
        <w:ind w:left="360"/>
        <w:rPr>
          <w:rFonts w:asciiTheme="minorHAnsi" w:hAnsiTheme="minorHAnsi" w:cstheme="minorHAnsi"/>
        </w:rPr>
      </w:pPr>
    </w:p>
    <w:p w14:paraId="18484043" w14:textId="77777777"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 xml:space="preserve">If the decision is taken to disclose information, that decision must be justified and documented </w:t>
      </w:r>
    </w:p>
    <w:p w14:paraId="26D60DED" w14:textId="77777777" w:rsidR="005A7644" w:rsidRPr="00D85128" w:rsidRDefault="005A7644" w:rsidP="005A7644">
      <w:pPr>
        <w:pStyle w:val="NormalWeb"/>
        <w:spacing w:before="0" w:beforeAutospacing="0" w:after="0" w:afterAutospacing="0"/>
        <w:rPr>
          <w:rFonts w:asciiTheme="minorHAnsi" w:hAnsiTheme="minorHAnsi" w:cstheme="minorHAnsi"/>
        </w:rPr>
      </w:pPr>
    </w:p>
    <w:p w14:paraId="7CE110CA" w14:textId="77777777"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 xml:space="preserve">Any concerns about the disclosure of information must be discussed with a line manager </w:t>
      </w:r>
    </w:p>
    <w:p w14:paraId="614E1176" w14:textId="77777777" w:rsidR="005A7644" w:rsidRPr="00D85128" w:rsidRDefault="005A7644" w:rsidP="005A7644">
      <w:pPr>
        <w:pStyle w:val="ListParagraph"/>
        <w:rPr>
          <w:rFonts w:cstheme="minorHAnsi"/>
          <w:sz w:val="24"/>
          <w:szCs w:val="24"/>
        </w:rPr>
      </w:pPr>
    </w:p>
    <w:p w14:paraId="0B00D448" w14:textId="2E16CAA2" w:rsidR="005A7644" w:rsidRPr="00D85128" w:rsidRDefault="005A7644" w:rsidP="000922D2">
      <w:pPr>
        <w:pStyle w:val="NormalWeb"/>
        <w:numPr>
          <w:ilvl w:val="0"/>
          <w:numId w:val="4"/>
        </w:numPr>
        <w:spacing w:before="0" w:beforeAutospacing="0" w:after="0" w:afterAutospacing="0"/>
        <w:rPr>
          <w:rFonts w:asciiTheme="minorHAnsi" w:hAnsiTheme="minorHAnsi" w:cstheme="minorHAnsi"/>
        </w:rPr>
      </w:pPr>
      <w:r w:rsidRPr="00D85128">
        <w:rPr>
          <w:rFonts w:asciiTheme="minorHAnsi" w:hAnsiTheme="minorHAnsi" w:cstheme="minorHAnsi"/>
        </w:rPr>
        <w:t xml:space="preserve">Patients are to be informed of the intended use of their information </w:t>
      </w:r>
    </w:p>
    <w:p w14:paraId="39DC7DA9" w14:textId="0DE9DFBC" w:rsidR="005A7644" w:rsidRPr="00D85128" w:rsidRDefault="005A7644" w:rsidP="005A7644">
      <w:pPr>
        <w:pStyle w:val="NormalWeb"/>
        <w:rPr>
          <w:rFonts w:asciiTheme="minorHAnsi" w:hAnsiTheme="minorHAnsi" w:cstheme="minorHAnsi"/>
        </w:rPr>
      </w:pPr>
      <w:r w:rsidRPr="00D85128">
        <w:rPr>
          <w:rFonts w:asciiTheme="minorHAnsi" w:hAnsiTheme="minorHAnsi" w:cstheme="minorHAnsi"/>
        </w:rPr>
        <w:t>This organisation will ensure that the requirements within the above Code of Practice are strictly followed, and that staff will immediately report any breaches of confidence or potential risks to the Caldicott Guardian</w:t>
      </w:r>
      <w:r w:rsidR="00207C72" w:rsidRPr="00D85128">
        <w:rPr>
          <w:rFonts w:asciiTheme="minorHAnsi" w:hAnsiTheme="minorHAnsi" w:cstheme="minorHAnsi"/>
        </w:rPr>
        <w:t>/</w:t>
      </w:r>
      <w:r w:rsidRPr="00D85128">
        <w:rPr>
          <w:rFonts w:asciiTheme="minorHAnsi" w:hAnsiTheme="minorHAnsi" w:cstheme="minorHAnsi"/>
        </w:rPr>
        <w:t xml:space="preserve"> IG Lead.</w:t>
      </w:r>
    </w:p>
    <w:p w14:paraId="7ED434BE" w14:textId="36106D53" w:rsidR="005A7644" w:rsidRPr="00D85128" w:rsidRDefault="005A7644" w:rsidP="000922D2">
      <w:pPr>
        <w:pStyle w:val="Heading2"/>
        <w:numPr>
          <w:ilvl w:val="1"/>
          <w:numId w:val="3"/>
        </w:numPr>
        <w:rPr>
          <w:rFonts w:asciiTheme="minorHAnsi" w:hAnsiTheme="minorHAnsi" w:cstheme="minorHAnsi"/>
          <w:smallCaps w:val="0"/>
          <w:noProof w:val="0"/>
          <w:sz w:val="24"/>
          <w:szCs w:val="24"/>
          <w:lang w:val="en-GB"/>
        </w:rPr>
      </w:pPr>
      <w:r w:rsidRPr="00D85128">
        <w:rPr>
          <w:rFonts w:asciiTheme="minorHAnsi" w:hAnsiTheme="minorHAnsi" w:cstheme="minorHAnsi"/>
          <w:smallCaps w:val="0"/>
          <w:noProof w:val="0"/>
          <w:sz w:val="24"/>
          <w:szCs w:val="24"/>
          <w:lang w:val="en-GB"/>
        </w:rPr>
        <w:t>Non-disclosure of information</w:t>
      </w:r>
    </w:p>
    <w:p w14:paraId="4992D981" w14:textId="77777777" w:rsidR="00D85128" w:rsidRPr="00D85128" w:rsidRDefault="00D85128" w:rsidP="00D85128">
      <w:pPr>
        <w:rPr>
          <w:rFonts w:asciiTheme="minorHAnsi" w:hAnsiTheme="minorHAnsi" w:cstheme="minorHAnsi"/>
          <w:noProof w:val="0"/>
          <w:sz w:val="22"/>
          <w:szCs w:val="22"/>
        </w:rPr>
      </w:pPr>
    </w:p>
    <w:p w14:paraId="21AF05A7" w14:textId="772B4E72" w:rsidR="00D85128" w:rsidRPr="00D85128" w:rsidRDefault="00D85128" w:rsidP="00D85128">
      <w:pPr>
        <w:rPr>
          <w:rFonts w:asciiTheme="minorHAnsi" w:hAnsiTheme="minorHAnsi" w:cstheme="minorHAnsi"/>
        </w:rPr>
      </w:pPr>
      <w:r w:rsidRPr="00D85128">
        <w:rPr>
          <w:rFonts w:asciiTheme="minorHAnsi" w:hAnsiTheme="minorHAnsi" w:cstheme="minorHAnsi"/>
        </w:rPr>
        <w:t xml:space="preserve">All employees must adhere to practice policies and the clauses outlined in their individual contract of employment in relation to confidentiality, data protection and intellectual property. </w:t>
      </w:r>
    </w:p>
    <w:p w14:paraId="4C2B9AF2" w14:textId="77777777" w:rsidR="00207C72" w:rsidRPr="00D85128" w:rsidRDefault="00207C72" w:rsidP="00207C72">
      <w:pPr>
        <w:pStyle w:val="ListParagraph"/>
        <w:rPr>
          <w:rFonts w:cstheme="minorHAnsi"/>
          <w:sz w:val="24"/>
          <w:szCs w:val="24"/>
        </w:rPr>
      </w:pPr>
    </w:p>
    <w:p w14:paraId="01B9B399" w14:textId="77777777" w:rsidR="00207C72" w:rsidRPr="00D85128" w:rsidRDefault="00207C72" w:rsidP="00207C72">
      <w:pPr>
        <w:pStyle w:val="ListParagraph"/>
        <w:rPr>
          <w:rFonts w:cstheme="minorHAnsi"/>
          <w:sz w:val="24"/>
          <w:szCs w:val="24"/>
        </w:rPr>
      </w:pPr>
    </w:p>
    <w:p w14:paraId="71A20249" w14:textId="49AF04F2" w:rsidR="009D4666" w:rsidRPr="00D85128" w:rsidRDefault="009D4666" w:rsidP="000922D2">
      <w:pPr>
        <w:pStyle w:val="Heading2"/>
        <w:numPr>
          <w:ilvl w:val="1"/>
          <w:numId w:val="3"/>
        </w:numPr>
        <w:rPr>
          <w:rFonts w:asciiTheme="minorHAnsi" w:hAnsiTheme="minorHAnsi" w:cstheme="minorHAnsi"/>
          <w:smallCaps w:val="0"/>
          <w:noProof w:val="0"/>
          <w:sz w:val="24"/>
          <w:szCs w:val="24"/>
          <w:lang w:val="en-GB"/>
        </w:rPr>
      </w:pPr>
      <w:r w:rsidRPr="00D85128">
        <w:rPr>
          <w:rFonts w:asciiTheme="minorHAnsi" w:hAnsiTheme="minorHAnsi" w:cstheme="minorHAnsi"/>
          <w:smallCaps w:val="0"/>
          <w:noProof w:val="0"/>
          <w:sz w:val="24"/>
          <w:szCs w:val="24"/>
          <w:lang w:val="en-GB"/>
        </w:rPr>
        <w:lastRenderedPageBreak/>
        <w:t xml:space="preserve">Breach of Confidential Information </w:t>
      </w:r>
    </w:p>
    <w:p w14:paraId="78430E10" w14:textId="77777777" w:rsidR="005A7644" w:rsidRPr="00D85128" w:rsidRDefault="005A7644" w:rsidP="004F61A9">
      <w:pPr>
        <w:rPr>
          <w:rFonts w:asciiTheme="minorHAnsi" w:hAnsiTheme="minorHAnsi" w:cstheme="minorHAnsi"/>
          <w:noProof w:val="0"/>
        </w:rPr>
      </w:pPr>
    </w:p>
    <w:p w14:paraId="25147D2F" w14:textId="3C5BBD32" w:rsidR="00D85128" w:rsidRPr="00D85128" w:rsidRDefault="00D85128" w:rsidP="004F61A9">
      <w:pPr>
        <w:rPr>
          <w:rFonts w:asciiTheme="minorHAnsi" w:hAnsiTheme="minorHAnsi" w:cstheme="minorHAnsi"/>
          <w:noProof w:val="0"/>
        </w:rPr>
      </w:pPr>
      <w:r w:rsidRPr="00D85128">
        <w:rPr>
          <w:rFonts w:asciiTheme="minorHAnsi" w:hAnsiTheme="minorHAnsi" w:cstheme="minorHAnsi"/>
        </w:rPr>
        <w:t xml:space="preserve">Any breach of confidentiality will be managed in accordance with the organisation’s Information Governance Breach Reporting Policy. </w:t>
      </w:r>
    </w:p>
    <w:p w14:paraId="349439F4" w14:textId="12C9BB5D" w:rsidR="004F61A9" w:rsidRPr="00D85128" w:rsidRDefault="004F61A9" w:rsidP="000922D2">
      <w:pPr>
        <w:pStyle w:val="Heading2"/>
        <w:numPr>
          <w:ilvl w:val="1"/>
          <w:numId w:val="3"/>
        </w:numPr>
        <w:rPr>
          <w:rFonts w:asciiTheme="minorHAnsi" w:hAnsiTheme="minorHAnsi" w:cstheme="minorHAnsi"/>
          <w:smallCaps w:val="0"/>
          <w:noProof w:val="0"/>
          <w:sz w:val="24"/>
          <w:szCs w:val="24"/>
          <w:lang w:val="en-GB"/>
        </w:rPr>
      </w:pPr>
      <w:bookmarkStart w:id="66" w:name="_Protected_information_under"/>
      <w:bookmarkStart w:id="67" w:name="_Toc42857978"/>
      <w:bookmarkStart w:id="68" w:name="_Toc124939732"/>
      <w:bookmarkEnd w:id="66"/>
      <w:r w:rsidRPr="00D85128">
        <w:rPr>
          <w:rFonts w:asciiTheme="minorHAnsi" w:hAnsiTheme="minorHAnsi" w:cstheme="minorHAnsi"/>
          <w:smallCaps w:val="0"/>
          <w:noProof w:val="0"/>
          <w:sz w:val="24"/>
          <w:szCs w:val="24"/>
          <w:lang w:val="en-GB"/>
        </w:rPr>
        <w:t>Third-party requests for information</w:t>
      </w:r>
      <w:bookmarkEnd w:id="67"/>
      <w:bookmarkEnd w:id="68"/>
    </w:p>
    <w:p w14:paraId="35800482" w14:textId="77777777" w:rsidR="004F61A9" w:rsidRPr="00D85128" w:rsidRDefault="004F61A9" w:rsidP="004F61A9">
      <w:pPr>
        <w:rPr>
          <w:rFonts w:asciiTheme="minorHAnsi" w:hAnsiTheme="minorHAnsi" w:cstheme="minorHAnsi"/>
          <w:noProof w:val="0"/>
        </w:rPr>
      </w:pPr>
    </w:p>
    <w:p w14:paraId="0B39B1EB" w14:textId="53990825" w:rsidR="004F61A9" w:rsidRPr="00D85128" w:rsidRDefault="004F61A9" w:rsidP="004F61A9">
      <w:pPr>
        <w:rPr>
          <w:rFonts w:asciiTheme="minorHAnsi" w:hAnsiTheme="minorHAnsi" w:cstheme="minorHAnsi"/>
          <w:noProof w:val="0"/>
        </w:rPr>
      </w:pPr>
      <w:r w:rsidRPr="00D85128">
        <w:rPr>
          <w:rFonts w:asciiTheme="minorHAnsi" w:hAnsiTheme="minorHAnsi" w:cstheme="minorHAnsi"/>
          <w:noProof w:val="0"/>
        </w:rPr>
        <w:t xml:space="preserve">Any employee approached by a third party, including any media source, and asked to make comments or provide information relating to the organisation and its affairs (or the affairs of its patients, partners, employees, </w:t>
      </w:r>
      <w:r w:rsidR="002473A6" w:rsidRPr="00D85128">
        <w:rPr>
          <w:rFonts w:asciiTheme="minorHAnsi" w:hAnsiTheme="minorHAnsi" w:cstheme="minorHAnsi"/>
          <w:noProof w:val="0"/>
        </w:rPr>
        <w:t>contractors</w:t>
      </w:r>
      <w:r w:rsidRPr="00D85128">
        <w:rPr>
          <w:rFonts w:asciiTheme="minorHAnsi" w:hAnsiTheme="minorHAnsi" w:cstheme="minorHAnsi"/>
          <w:noProof w:val="0"/>
        </w:rPr>
        <w:t xml:space="preserve"> or any business associate) must not, under any circumstances, respond without having sought permission and guidance from </w:t>
      </w:r>
      <w:r w:rsidR="00945812" w:rsidRPr="00D85128">
        <w:rPr>
          <w:rFonts w:asciiTheme="minorHAnsi" w:hAnsiTheme="minorHAnsi" w:cstheme="minorHAnsi"/>
          <w:noProof w:val="0"/>
        </w:rPr>
        <w:t>Mrs S Riley Senior Practice Manager</w:t>
      </w:r>
      <w:r w:rsidRPr="00D85128">
        <w:rPr>
          <w:rFonts w:asciiTheme="minorHAnsi" w:hAnsiTheme="minorHAnsi" w:cstheme="minorHAnsi"/>
          <w:noProof w:val="0"/>
        </w:rPr>
        <w:t>.</w:t>
      </w:r>
    </w:p>
    <w:p w14:paraId="3F6B2ACF" w14:textId="77777777" w:rsidR="004F61A9" w:rsidRPr="00D85128" w:rsidRDefault="004F61A9" w:rsidP="004F61A9">
      <w:pPr>
        <w:rPr>
          <w:rFonts w:asciiTheme="minorHAnsi" w:hAnsiTheme="minorHAnsi" w:cstheme="minorHAnsi"/>
          <w:noProof w:val="0"/>
        </w:rPr>
      </w:pPr>
    </w:p>
    <w:p w14:paraId="2280E422" w14:textId="3B374769" w:rsidR="00087831" w:rsidRPr="00D85128" w:rsidRDefault="004F61A9" w:rsidP="004F61A9">
      <w:pPr>
        <w:rPr>
          <w:rFonts w:asciiTheme="minorHAnsi" w:hAnsiTheme="minorHAnsi" w:cstheme="minorHAnsi"/>
          <w:noProof w:val="0"/>
        </w:rPr>
      </w:pPr>
      <w:r w:rsidRPr="00D85128">
        <w:rPr>
          <w:rFonts w:asciiTheme="minorHAnsi" w:hAnsiTheme="minorHAnsi" w:cstheme="minorHAnsi"/>
          <w:noProof w:val="0"/>
        </w:rPr>
        <w:t xml:space="preserve">The manager will then discuss the request with the partners and consider asking for assistance </w:t>
      </w:r>
      <w:r w:rsidR="009D4666" w:rsidRPr="00D85128">
        <w:rPr>
          <w:rFonts w:asciiTheme="minorHAnsi" w:hAnsiTheme="minorHAnsi" w:cstheme="minorHAnsi"/>
        </w:rPr>
        <w:t>from the press information/media officer at the ICB.</w:t>
      </w:r>
    </w:p>
    <w:p w14:paraId="3D49A247" w14:textId="77777777" w:rsidR="004F61A9" w:rsidRPr="00D85128" w:rsidRDefault="004F61A9" w:rsidP="000922D2">
      <w:pPr>
        <w:pStyle w:val="Heading2"/>
        <w:numPr>
          <w:ilvl w:val="1"/>
          <w:numId w:val="3"/>
        </w:numPr>
        <w:rPr>
          <w:rFonts w:asciiTheme="minorHAnsi" w:hAnsiTheme="minorHAnsi" w:cstheme="minorHAnsi"/>
          <w:smallCaps w:val="0"/>
          <w:noProof w:val="0"/>
          <w:sz w:val="24"/>
          <w:szCs w:val="24"/>
          <w:lang w:val="en-GB"/>
        </w:rPr>
      </w:pPr>
      <w:bookmarkStart w:id="69" w:name="_Toc42857979"/>
      <w:bookmarkStart w:id="70" w:name="_Toc124939733"/>
      <w:r w:rsidRPr="00D85128">
        <w:rPr>
          <w:rFonts w:asciiTheme="minorHAnsi" w:hAnsiTheme="minorHAnsi" w:cstheme="minorHAnsi"/>
          <w:smallCaps w:val="0"/>
          <w:noProof w:val="0"/>
          <w:sz w:val="24"/>
          <w:szCs w:val="24"/>
          <w:lang w:val="en-GB"/>
        </w:rPr>
        <w:t>Whistleblowing or protected disclosures</w:t>
      </w:r>
      <w:bookmarkEnd w:id="69"/>
      <w:bookmarkEnd w:id="70"/>
    </w:p>
    <w:p w14:paraId="4CE3578E" w14:textId="77777777" w:rsidR="004F61A9" w:rsidRPr="00D85128" w:rsidRDefault="004F61A9" w:rsidP="004F61A9">
      <w:pPr>
        <w:rPr>
          <w:rFonts w:asciiTheme="minorHAnsi" w:hAnsiTheme="minorHAnsi" w:cstheme="minorHAnsi"/>
          <w:noProof w:val="0"/>
        </w:rPr>
      </w:pPr>
    </w:p>
    <w:p w14:paraId="10E43449" w14:textId="4B1C246B" w:rsidR="00D85128" w:rsidRPr="00D85128" w:rsidRDefault="00D85128" w:rsidP="00D85128">
      <w:pPr>
        <w:rPr>
          <w:rFonts w:asciiTheme="minorHAnsi" w:hAnsiTheme="minorHAnsi" w:cstheme="minorHAnsi"/>
          <w:noProof w:val="0"/>
        </w:rPr>
      </w:pPr>
      <w:r w:rsidRPr="00D85128">
        <w:rPr>
          <w:rFonts w:asciiTheme="minorHAnsi" w:hAnsiTheme="minorHAnsi" w:cstheme="minorHAnsi"/>
        </w:rPr>
        <w:t>In respect of any malpractice or unlawful conduct, any employee is entitled to submit a protected disclosure under the organisation’s Freedom to Speak Up Policy.</w:t>
      </w:r>
    </w:p>
    <w:p w14:paraId="7A256DF9" w14:textId="11ADEF4C" w:rsidR="00207C72" w:rsidRPr="00D85128" w:rsidRDefault="00D85128" w:rsidP="009D4666">
      <w:pPr>
        <w:rPr>
          <w:rFonts w:asciiTheme="minorHAnsi" w:hAnsiTheme="minorHAnsi" w:cstheme="minorHAnsi"/>
          <w:noProof w:val="0"/>
        </w:rPr>
      </w:pPr>
      <w:r w:rsidRPr="00D85128">
        <w:rPr>
          <w:rFonts w:asciiTheme="minorHAnsi" w:hAnsiTheme="minorHAnsi" w:cstheme="minorHAnsi"/>
        </w:rPr>
        <w:br/>
        <w:t xml:space="preserve">Further guidance can be sought from the NHS E document </w:t>
      </w:r>
      <w:hyperlink r:id="rId17" w:history="1">
        <w:r w:rsidRPr="00D85128">
          <w:rPr>
            <w:rStyle w:val="Hyperlink"/>
            <w:rFonts w:asciiTheme="minorHAnsi" w:hAnsiTheme="minorHAnsi" w:cstheme="minorHAnsi"/>
          </w:rPr>
          <w:t>Freedom to Speak Up</w:t>
        </w:r>
      </w:hyperlink>
      <w:r w:rsidRPr="00D85128">
        <w:rPr>
          <w:rFonts w:asciiTheme="minorHAnsi" w:hAnsiTheme="minorHAnsi" w:cstheme="minorHAnsi"/>
        </w:rPr>
        <w:t>.</w:t>
      </w:r>
    </w:p>
    <w:p w14:paraId="4D4D4E75" w14:textId="25025B81" w:rsidR="004F61A9" w:rsidRPr="00D85128" w:rsidRDefault="009D4666" w:rsidP="000922D2">
      <w:pPr>
        <w:pStyle w:val="Heading2"/>
        <w:numPr>
          <w:ilvl w:val="1"/>
          <w:numId w:val="3"/>
        </w:numPr>
        <w:rPr>
          <w:rFonts w:asciiTheme="minorHAnsi" w:hAnsiTheme="minorHAnsi" w:cstheme="minorHAnsi"/>
          <w:smallCaps w:val="0"/>
          <w:noProof w:val="0"/>
          <w:sz w:val="24"/>
          <w:szCs w:val="24"/>
          <w:lang w:val="en-GB"/>
        </w:rPr>
      </w:pPr>
      <w:r w:rsidRPr="00D85128">
        <w:rPr>
          <w:rFonts w:asciiTheme="minorHAnsi" w:hAnsiTheme="minorHAnsi" w:cstheme="minorHAnsi"/>
          <w:smallCaps w:val="0"/>
          <w:noProof w:val="0"/>
          <w:sz w:val="24"/>
          <w:szCs w:val="24"/>
          <w:lang w:val="en-GB"/>
        </w:rPr>
        <w:t>Disclosing Information</w:t>
      </w:r>
    </w:p>
    <w:p w14:paraId="29C7BFB0" w14:textId="77777777" w:rsidR="004F61A9" w:rsidRPr="00D85128" w:rsidRDefault="004F61A9" w:rsidP="004F61A9">
      <w:pPr>
        <w:rPr>
          <w:rFonts w:asciiTheme="minorHAnsi" w:hAnsiTheme="minorHAnsi" w:cstheme="minorHAnsi"/>
          <w:noProof w:val="0"/>
        </w:rPr>
      </w:pPr>
    </w:p>
    <w:p w14:paraId="4274C4ED" w14:textId="21E6722D" w:rsidR="009D4666" w:rsidRPr="00D85128" w:rsidRDefault="009D4666" w:rsidP="009D4666">
      <w:pPr>
        <w:rPr>
          <w:rFonts w:asciiTheme="minorHAnsi" w:hAnsiTheme="minorHAnsi" w:cstheme="minorHAnsi"/>
          <w:noProof w:val="0"/>
          <w:sz w:val="22"/>
          <w:szCs w:val="22"/>
        </w:rPr>
      </w:pPr>
      <w:r w:rsidRPr="00D85128">
        <w:rPr>
          <w:rFonts w:asciiTheme="minorHAnsi" w:hAnsiTheme="minorHAnsi" w:cstheme="minorHAnsi"/>
        </w:rPr>
        <w:t xml:space="preserve">The GMC offers guidance in the document titled </w:t>
      </w:r>
      <w:hyperlink r:id="rId18" w:history="1">
        <w:r w:rsidRPr="00D85128">
          <w:rPr>
            <w:rStyle w:val="Hyperlink"/>
            <w:rFonts w:asciiTheme="minorHAnsi" w:hAnsiTheme="minorHAnsi" w:cstheme="minorHAnsi"/>
          </w:rPr>
          <w:t>Disclosing patients’ personal information: a framework</w:t>
        </w:r>
      </w:hyperlink>
      <w:r w:rsidRPr="00D85128">
        <w:rPr>
          <w:rFonts w:asciiTheme="minorHAnsi" w:hAnsiTheme="minorHAnsi" w:cstheme="minorHAnsi"/>
        </w:rPr>
        <w:t xml:space="preserve">. </w:t>
      </w:r>
      <w:r w:rsidR="00D85128" w:rsidRPr="00D85128">
        <w:rPr>
          <w:rFonts w:asciiTheme="minorHAnsi" w:hAnsiTheme="minorHAnsi" w:cstheme="minorHAnsi"/>
          <w:sz w:val="22"/>
          <w:szCs w:val="22"/>
        </w:rPr>
        <w:t xml:space="preserve">Supporting information can also be found in </w:t>
      </w:r>
      <w:r w:rsidR="00D85128" w:rsidRPr="00D85128">
        <w:rPr>
          <w:rFonts w:asciiTheme="minorHAnsi" w:hAnsiTheme="minorHAnsi" w:cstheme="minorHAnsi"/>
        </w:rPr>
        <w:t>Consent Policy.</w:t>
      </w:r>
    </w:p>
    <w:p w14:paraId="310F67CC" w14:textId="77777777" w:rsidR="009D4666" w:rsidRPr="00D85128" w:rsidRDefault="009D4666" w:rsidP="00D83EB0">
      <w:pPr>
        <w:pStyle w:val="NormalWeb"/>
        <w:rPr>
          <w:rFonts w:asciiTheme="minorHAnsi" w:eastAsiaTheme="majorEastAsia" w:hAnsiTheme="minorHAnsi" w:cstheme="minorHAnsi"/>
          <w:b/>
          <w:bCs/>
          <w:noProof w:val="0"/>
          <w:color w:val="000000" w:themeColor="text1"/>
        </w:rPr>
      </w:pPr>
      <w:r w:rsidRPr="00D85128">
        <w:rPr>
          <w:rFonts w:asciiTheme="minorHAnsi" w:eastAsiaTheme="majorEastAsia" w:hAnsiTheme="minorHAnsi" w:cstheme="minorHAnsi"/>
          <w:b/>
          <w:bCs/>
          <w:noProof w:val="0"/>
          <w:color w:val="000000" w:themeColor="text1"/>
        </w:rPr>
        <w:t>3.8</w:t>
      </w:r>
      <w:r w:rsidRPr="00D85128">
        <w:rPr>
          <w:rFonts w:asciiTheme="minorHAnsi" w:eastAsiaTheme="majorEastAsia" w:hAnsiTheme="minorHAnsi" w:cstheme="minorHAnsi"/>
          <w:b/>
          <w:bCs/>
          <w:noProof w:val="0"/>
          <w:color w:val="000000" w:themeColor="text1"/>
        </w:rPr>
        <w:tab/>
        <w:t xml:space="preserve">Protected information under the Gender Recognition Act </w:t>
      </w:r>
    </w:p>
    <w:p w14:paraId="213C3AC5" w14:textId="77777777" w:rsidR="00D85128" w:rsidRPr="00D85128" w:rsidRDefault="00000000" w:rsidP="00D851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hyperlink r:id="rId19" w:history="1">
        <w:r w:rsidR="00D85128" w:rsidRPr="00D85128">
          <w:rPr>
            <w:rStyle w:val="Hyperlink"/>
            <w:rFonts w:asciiTheme="minorHAnsi" w:hAnsiTheme="minorHAnsi" w:cstheme="minorHAnsi"/>
          </w:rPr>
          <w:t>Section 22</w:t>
        </w:r>
      </w:hyperlink>
      <w:r w:rsidR="00D85128" w:rsidRPr="00D85128">
        <w:rPr>
          <w:rFonts w:asciiTheme="minorHAnsi" w:hAnsiTheme="minorHAnsi" w:cstheme="minorHAnsi"/>
        </w:rPr>
        <w:t xml:space="preserve"> of the </w:t>
      </w:r>
      <w:hyperlink r:id="rId20" w:history="1">
        <w:r w:rsidR="00D85128" w:rsidRPr="00D85128">
          <w:rPr>
            <w:rStyle w:val="Hyperlink"/>
            <w:rFonts w:asciiTheme="minorHAnsi" w:hAnsiTheme="minorHAnsi" w:cstheme="minorHAnsi"/>
          </w:rPr>
          <w:t>Gender Recognition Act 2004</w:t>
        </w:r>
      </w:hyperlink>
      <w:r w:rsidR="00D85128" w:rsidRPr="00D85128">
        <w:rPr>
          <w:rFonts w:asciiTheme="minorHAnsi" w:hAnsiTheme="minorHAnsi" w:cstheme="minorHAnsi"/>
        </w:rPr>
        <w:t xml:space="preserve"> states that it is an offence for a person who has acquired protected information in an official capacity to disclose the information to any other person.</w:t>
      </w:r>
    </w:p>
    <w:p w14:paraId="1EA76EB6" w14:textId="77777777" w:rsidR="00D85128" w:rsidRPr="00D85128" w:rsidRDefault="00D85128" w:rsidP="00D851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14:paraId="184EF91D" w14:textId="77777777" w:rsidR="00D85128" w:rsidRPr="00D85128" w:rsidRDefault="00D85128" w:rsidP="00D851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D85128">
        <w:rPr>
          <w:rFonts w:asciiTheme="minorHAnsi" w:hAnsiTheme="minorHAnsi" w:cstheme="minorHAnsi"/>
        </w:rPr>
        <w:t xml:space="preserve">This is classified as </w:t>
      </w:r>
      <w:r w:rsidRPr="00D85128">
        <w:rPr>
          <w:rFonts w:asciiTheme="minorHAnsi" w:hAnsiTheme="minorHAnsi" w:cstheme="minorHAnsi"/>
          <w:i/>
          <w:iCs/>
        </w:rPr>
        <w:t>protected information</w:t>
      </w:r>
      <w:r w:rsidRPr="00D85128">
        <w:rPr>
          <w:rFonts w:asciiTheme="minorHAnsi" w:hAnsiTheme="minorHAnsi" w:cstheme="minorHAnsi"/>
        </w:rPr>
        <w:t xml:space="preserve"> and is defined in Section 22(2) as information relating to a person who has applied for a </w:t>
      </w:r>
      <w:hyperlink r:id="rId21" w:history="1">
        <w:r w:rsidRPr="00D85128">
          <w:rPr>
            <w:rStyle w:val="Hyperlink"/>
            <w:rFonts w:asciiTheme="minorHAnsi" w:hAnsiTheme="minorHAnsi" w:cstheme="minorHAnsi"/>
          </w:rPr>
          <w:t>Gender Recognition Certificate</w:t>
        </w:r>
      </w:hyperlink>
      <w:r w:rsidRPr="00D85128">
        <w:rPr>
          <w:rFonts w:asciiTheme="minorHAnsi" w:hAnsiTheme="minorHAnsi" w:cstheme="minorHAnsi"/>
        </w:rPr>
        <w:t xml:space="preserve"> (GRC) under the Act, and which concerns that application (or a subsequent application by them), or their gender prior to being granted a full GRC. </w:t>
      </w:r>
    </w:p>
    <w:p w14:paraId="28B77B78" w14:textId="77777777" w:rsidR="00D85128" w:rsidRPr="00D85128" w:rsidRDefault="00D85128" w:rsidP="00D851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14:paraId="22086B55" w14:textId="77777777" w:rsidR="00D85128" w:rsidRPr="00D85128" w:rsidRDefault="00D85128" w:rsidP="00D851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D85128">
        <w:rPr>
          <w:rFonts w:asciiTheme="minorHAnsi" w:hAnsiTheme="minorHAnsi" w:cstheme="minorHAnsi"/>
        </w:rPr>
        <w:t xml:space="preserve">While Section 22 is a privacy measure that prevents officials from disclosing that a person has a trans history, there are exemptions for medical professionals as detailed within </w:t>
      </w:r>
      <w:hyperlink r:id="rId22" w:history="1">
        <w:r w:rsidRPr="00D85128">
          <w:rPr>
            <w:rStyle w:val="Hyperlink"/>
            <w:rFonts w:asciiTheme="minorHAnsi" w:hAnsiTheme="minorHAnsi" w:cstheme="minorHAnsi"/>
          </w:rPr>
          <w:t>Statutory Instrument 2005 No.635 (Section 5)</w:t>
        </w:r>
      </w:hyperlink>
      <w:r w:rsidRPr="00D85128">
        <w:rPr>
          <w:rFonts w:asciiTheme="minorHAnsi" w:hAnsiTheme="minorHAnsi" w:cstheme="minorHAnsi"/>
        </w:rPr>
        <w:t xml:space="preserve"> provided all the following circumstances apply:</w:t>
      </w:r>
    </w:p>
    <w:p w14:paraId="380A7352" w14:textId="77777777" w:rsidR="00D85128" w:rsidRPr="00D85128" w:rsidRDefault="00D85128" w:rsidP="00D85128">
      <w:pPr>
        <w:autoSpaceDE w:val="0"/>
        <w:autoSpaceDN w:val="0"/>
        <w:adjustRightInd w:val="0"/>
        <w:rPr>
          <w:rFonts w:asciiTheme="minorHAnsi" w:hAnsiTheme="minorHAnsi" w:cstheme="minorHAnsi"/>
        </w:rPr>
      </w:pPr>
    </w:p>
    <w:p w14:paraId="03F6E9A8" w14:textId="77777777" w:rsidR="00D85128" w:rsidRPr="00D85128" w:rsidRDefault="00D85128" w:rsidP="000922D2">
      <w:pPr>
        <w:pStyle w:val="ListParagraph"/>
        <w:numPr>
          <w:ilvl w:val="0"/>
          <w:numId w:val="9"/>
        </w:numPr>
        <w:autoSpaceDE w:val="0"/>
        <w:autoSpaceDN w:val="0"/>
        <w:adjustRightInd w:val="0"/>
        <w:rPr>
          <w:rFonts w:cstheme="minorHAnsi"/>
          <w:sz w:val="24"/>
          <w:szCs w:val="24"/>
        </w:rPr>
      </w:pPr>
      <w:r w:rsidRPr="00D85128">
        <w:rPr>
          <w:rFonts w:cstheme="minorHAnsi"/>
          <w:sz w:val="24"/>
          <w:szCs w:val="24"/>
        </w:rPr>
        <w:t>The disclosure is made to a health professional</w:t>
      </w:r>
    </w:p>
    <w:p w14:paraId="326E95D8" w14:textId="77777777" w:rsidR="00D85128" w:rsidRPr="00D85128" w:rsidRDefault="00D85128" w:rsidP="000922D2">
      <w:pPr>
        <w:pStyle w:val="ListParagraph"/>
        <w:numPr>
          <w:ilvl w:val="0"/>
          <w:numId w:val="9"/>
        </w:numPr>
        <w:autoSpaceDE w:val="0"/>
        <w:autoSpaceDN w:val="0"/>
        <w:adjustRightInd w:val="0"/>
        <w:rPr>
          <w:rFonts w:cstheme="minorHAnsi"/>
          <w:sz w:val="24"/>
          <w:szCs w:val="24"/>
        </w:rPr>
      </w:pPr>
      <w:r w:rsidRPr="00D85128">
        <w:rPr>
          <w:rFonts w:cstheme="minorHAnsi"/>
          <w:sz w:val="24"/>
          <w:szCs w:val="24"/>
        </w:rPr>
        <w:t>The disclosure is made for medical purposes; and</w:t>
      </w:r>
    </w:p>
    <w:p w14:paraId="577741B4" w14:textId="77777777" w:rsidR="00D85128" w:rsidRPr="00D85128" w:rsidRDefault="00D85128" w:rsidP="000922D2">
      <w:pPr>
        <w:pStyle w:val="ListParagraph"/>
        <w:numPr>
          <w:ilvl w:val="0"/>
          <w:numId w:val="9"/>
        </w:numPr>
        <w:autoSpaceDE w:val="0"/>
        <w:autoSpaceDN w:val="0"/>
        <w:adjustRightInd w:val="0"/>
        <w:ind w:left="709" w:hanging="349"/>
        <w:rPr>
          <w:rFonts w:cstheme="minorHAnsi"/>
          <w:smallCaps/>
          <w:sz w:val="24"/>
          <w:szCs w:val="24"/>
        </w:rPr>
      </w:pPr>
      <w:r w:rsidRPr="00D85128">
        <w:rPr>
          <w:rFonts w:cstheme="minorHAnsi"/>
          <w:sz w:val="24"/>
          <w:szCs w:val="24"/>
        </w:rPr>
        <w:lastRenderedPageBreak/>
        <w:t>The person making the disclosure reasonably believes that the subject has given consent to the disclosure or cannot give such consent</w:t>
      </w:r>
    </w:p>
    <w:p w14:paraId="1520861D" w14:textId="77777777" w:rsidR="00D85128" w:rsidRPr="00D85128" w:rsidRDefault="00D85128" w:rsidP="00D85128">
      <w:pPr>
        <w:autoSpaceDE w:val="0"/>
        <w:autoSpaceDN w:val="0"/>
        <w:adjustRightInd w:val="0"/>
        <w:rPr>
          <w:rFonts w:asciiTheme="minorHAnsi" w:hAnsiTheme="minorHAnsi" w:cstheme="minorHAnsi"/>
          <w:smallCaps/>
        </w:rPr>
      </w:pPr>
    </w:p>
    <w:p w14:paraId="273A33BF" w14:textId="20DCC814" w:rsidR="009D4666" w:rsidRPr="00D85128" w:rsidRDefault="00D85128" w:rsidP="00D85128">
      <w:pPr>
        <w:autoSpaceDE w:val="0"/>
        <w:autoSpaceDN w:val="0"/>
        <w:adjustRightInd w:val="0"/>
        <w:rPr>
          <w:rFonts w:asciiTheme="minorHAnsi" w:hAnsiTheme="minorHAnsi" w:cstheme="minorHAnsi"/>
        </w:rPr>
      </w:pPr>
      <w:r w:rsidRPr="00D85128">
        <w:rPr>
          <w:rFonts w:asciiTheme="minorHAnsi" w:hAnsiTheme="minorHAnsi" w:cstheme="minorHAnsi"/>
        </w:rPr>
        <w:t xml:space="preserve">As a precautionary measure, it is good practice to apply the Section 5 criteria to all disclosures of information about the trans status of a patient. Furthermore, patients should never be asked to produce a GRC to ‘prove’ their trans status. </w:t>
      </w:r>
    </w:p>
    <w:p w14:paraId="017F544B" w14:textId="2A7CB4B8" w:rsidR="00D83EB0" w:rsidRPr="00D85128" w:rsidRDefault="009D4666" w:rsidP="009D4666">
      <w:pPr>
        <w:pStyle w:val="Heading2"/>
        <w:numPr>
          <w:ilvl w:val="0"/>
          <w:numId w:val="0"/>
        </w:numPr>
        <w:rPr>
          <w:rFonts w:asciiTheme="minorHAnsi" w:hAnsiTheme="minorHAnsi" w:cstheme="minorHAnsi"/>
          <w:smallCaps w:val="0"/>
          <w:noProof w:val="0"/>
          <w:sz w:val="24"/>
          <w:szCs w:val="24"/>
          <w:lang w:val="en-GB"/>
        </w:rPr>
      </w:pPr>
      <w:bookmarkStart w:id="71" w:name="_Toc124939737"/>
      <w:r w:rsidRPr="00D85128">
        <w:rPr>
          <w:rFonts w:asciiTheme="minorHAnsi" w:hAnsiTheme="minorHAnsi" w:cstheme="minorHAnsi"/>
          <w:smallCaps w:val="0"/>
          <w:noProof w:val="0"/>
          <w:sz w:val="24"/>
          <w:szCs w:val="24"/>
          <w:lang w:val="en-GB"/>
        </w:rPr>
        <w:t>3.</w:t>
      </w:r>
      <w:r w:rsidR="00D85128" w:rsidRPr="00D85128">
        <w:rPr>
          <w:rFonts w:asciiTheme="minorHAnsi" w:hAnsiTheme="minorHAnsi" w:cstheme="minorHAnsi"/>
          <w:smallCaps w:val="0"/>
          <w:noProof w:val="0"/>
          <w:sz w:val="24"/>
          <w:szCs w:val="24"/>
          <w:lang w:val="en-GB"/>
        </w:rPr>
        <w:t>9</w:t>
      </w:r>
      <w:r w:rsidRPr="00D85128">
        <w:rPr>
          <w:rFonts w:asciiTheme="minorHAnsi" w:hAnsiTheme="minorHAnsi" w:cstheme="minorHAnsi"/>
          <w:smallCaps w:val="0"/>
          <w:noProof w:val="0"/>
          <w:sz w:val="24"/>
          <w:szCs w:val="24"/>
          <w:lang w:val="en-GB"/>
        </w:rPr>
        <w:t xml:space="preserve">    </w:t>
      </w:r>
      <w:bookmarkEnd w:id="71"/>
      <w:r w:rsidRPr="00D85128">
        <w:rPr>
          <w:rFonts w:asciiTheme="minorHAnsi" w:hAnsiTheme="minorHAnsi" w:cstheme="minorHAnsi"/>
          <w:smallCaps w:val="0"/>
          <w:noProof w:val="0"/>
          <w:sz w:val="24"/>
          <w:szCs w:val="24"/>
          <w:lang w:val="en-GB"/>
        </w:rPr>
        <w:t xml:space="preserve">Confidentiality and non-disclosure agreement </w:t>
      </w:r>
    </w:p>
    <w:p w14:paraId="428452E6" w14:textId="35003F7E" w:rsidR="00D83EB0" w:rsidRPr="00D85128" w:rsidRDefault="00D83EB0" w:rsidP="00D83EB0">
      <w:pPr>
        <w:rPr>
          <w:rFonts w:asciiTheme="minorHAnsi" w:eastAsiaTheme="majorEastAsia" w:hAnsiTheme="minorHAnsi" w:cstheme="minorHAnsi"/>
          <w:noProof w:val="0"/>
        </w:rPr>
      </w:pPr>
    </w:p>
    <w:p w14:paraId="19CDE6B4" w14:textId="1FE34A08" w:rsidR="009D4666" w:rsidRPr="00D85128" w:rsidRDefault="009D4666" w:rsidP="009D4666">
      <w:pPr>
        <w:rPr>
          <w:rFonts w:asciiTheme="minorHAnsi" w:hAnsiTheme="minorHAnsi" w:cstheme="minorHAnsi"/>
          <w:noProof w:val="0"/>
        </w:rPr>
      </w:pPr>
      <w:bookmarkStart w:id="72" w:name="_Caldicott_principles"/>
      <w:bookmarkStart w:id="73" w:name="_Toc86740140"/>
      <w:bookmarkStart w:id="74" w:name="_Toc124939738"/>
      <w:bookmarkEnd w:id="72"/>
      <w:r w:rsidRPr="00D85128">
        <w:rPr>
          <w:rFonts w:asciiTheme="minorHAnsi" w:hAnsiTheme="minorHAnsi" w:cstheme="minorHAnsi"/>
        </w:rPr>
        <w:t xml:space="preserve">All persons engaged to work for and on behalf of the organisation will be required to sign the confidentiality agreement </w:t>
      </w:r>
      <w:r w:rsidR="00207C72" w:rsidRPr="00D85128">
        <w:rPr>
          <w:rFonts w:asciiTheme="minorHAnsi" w:hAnsiTheme="minorHAnsi" w:cstheme="minorHAnsi"/>
        </w:rPr>
        <w:t>which is found on Clarity</w:t>
      </w:r>
      <w:r w:rsidRPr="00D85128">
        <w:rPr>
          <w:rFonts w:asciiTheme="minorHAnsi" w:hAnsiTheme="minorHAnsi" w:cstheme="minorHAnsi"/>
        </w:rPr>
        <w:t>. A signed copy will be held on the individual’s personnel file.</w:t>
      </w:r>
    </w:p>
    <w:p w14:paraId="0B184882" w14:textId="77777777" w:rsidR="009D4666" w:rsidRPr="00D85128" w:rsidRDefault="009D4666" w:rsidP="009D4666">
      <w:pPr>
        <w:rPr>
          <w:rFonts w:asciiTheme="minorHAnsi" w:hAnsiTheme="minorHAnsi" w:cstheme="minorHAnsi"/>
        </w:rPr>
      </w:pPr>
    </w:p>
    <w:p w14:paraId="3DA250C9" w14:textId="4859D1E4" w:rsidR="009D4666" w:rsidRPr="00D85128" w:rsidRDefault="009D4666" w:rsidP="009D4666">
      <w:pPr>
        <w:rPr>
          <w:rStyle w:val="Hyperlink"/>
          <w:rFonts w:asciiTheme="minorHAnsi" w:hAnsiTheme="minorHAnsi" w:cstheme="minorHAnsi"/>
          <w:color w:val="000000" w:themeColor="text1"/>
          <w:sz w:val="28"/>
          <w:szCs w:val="28"/>
        </w:rPr>
      </w:pPr>
      <w:r w:rsidRPr="00D85128">
        <w:rPr>
          <w:rFonts w:asciiTheme="minorHAnsi" w:hAnsiTheme="minorHAnsi" w:cstheme="minorHAnsi"/>
        </w:rPr>
        <w:t xml:space="preserve">Visitors to the organisation will also be expected to sign a </w:t>
      </w:r>
      <w:r w:rsidR="00207C72" w:rsidRPr="00D85128">
        <w:rPr>
          <w:rFonts w:asciiTheme="minorHAnsi" w:hAnsiTheme="minorHAnsi" w:cstheme="minorHAnsi"/>
        </w:rPr>
        <w:t xml:space="preserve">third party </w:t>
      </w:r>
      <w:r w:rsidRPr="00D85128">
        <w:rPr>
          <w:rFonts w:asciiTheme="minorHAnsi" w:hAnsiTheme="minorHAnsi" w:cstheme="minorHAnsi"/>
        </w:rPr>
        <w:t xml:space="preserve">confidentiality agreement </w:t>
      </w:r>
      <w:r w:rsidR="00207C72" w:rsidRPr="00D85128">
        <w:rPr>
          <w:rFonts w:asciiTheme="minorHAnsi" w:hAnsiTheme="minorHAnsi" w:cstheme="minorHAnsi"/>
        </w:rPr>
        <w:t>which can be found on Clarity.</w:t>
      </w:r>
      <w:r w:rsidRPr="00D85128">
        <w:rPr>
          <w:rFonts w:asciiTheme="minorHAnsi" w:hAnsiTheme="minorHAnsi" w:cstheme="minorHAnsi"/>
        </w:rPr>
        <w:t xml:space="preserve"> </w:t>
      </w:r>
    </w:p>
    <w:p w14:paraId="42885A2A" w14:textId="2F21F87A" w:rsidR="009B396C" w:rsidRPr="00D85128" w:rsidRDefault="009D4666" w:rsidP="009D4666">
      <w:pPr>
        <w:pStyle w:val="Heading2"/>
        <w:numPr>
          <w:ilvl w:val="0"/>
          <w:numId w:val="0"/>
        </w:numPr>
        <w:rPr>
          <w:rFonts w:asciiTheme="minorHAnsi" w:hAnsiTheme="minorHAnsi" w:cstheme="minorHAnsi"/>
          <w:smallCaps w:val="0"/>
          <w:noProof w:val="0"/>
          <w:sz w:val="24"/>
          <w:szCs w:val="24"/>
          <w:lang w:val="en-GB"/>
        </w:rPr>
      </w:pPr>
      <w:bookmarkStart w:id="75" w:name="_Hlk164251440"/>
      <w:r w:rsidRPr="00D85128">
        <w:rPr>
          <w:rFonts w:asciiTheme="minorHAnsi" w:hAnsiTheme="minorHAnsi" w:cstheme="minorHAnsi"/>
          <w:smallCaps w:val="0"/>
          <w:noProof w:val="0"/>
          <w:sz w:val="24"/>
          <w:szCs w:val="24"/>
          <w:lang w:val="en-GB"/>
        </w:rPr>
        <w:t>3.1</w:t>
      </w:r>
      <w:r w:rsidR="00D85128" w:rsidRPr="00D85128">
        <w:rPr>
          <w:rFonts w:asciiTheme="minorHAnsi" w:hAnsiTheme="minorHAnsi" w:cstheme="minorHAnsi"/>
          <w:smallCaps w:val="0"/>
          <w:noProof w:val="0"/>
          <w:sz w:val="24"/>
          <w:szCs w:val="24"/>
          <w:lang w:val="en-GB"/>
        </w:rPr>
        <w:t>0</w:t>
      </w:r>
      <w:r w:rsidRPr="00D85128">
        <w:rPr>
          <w:rFonts w:asciiTheme="minorHAnsi" w:hAnsiTheme="minorHAnsi" w:cstheme="minorHAnsi"/>
          <w:smallCaps w:val="0"/>
          <w:noProof w:val="0"/>
          <w:sz w:val="24"/>
          <w:szCs w:val="24"/>
          <w:lang w:val="en-GB"/>
        </w:rPr>
        <w:t xml:space="preserve">    </w:t>
      </w:r>
      <w:bookmarkEnd w:id="73"/>
      <w:bookmarkEnd w:id="74"/>
      <w:r w:rsidRPr="00D85128">
        <w:rPr>
          <w:rFonts w:asciiTheme="minorHAnsi" w:hAnsiTheme="minorHAnsi" w:cstheme="minorHAnsi"/>
          <w:smallCaps w:val="0"/>
          <w:noProof w:val="0"/>
          <w:sz w:val="24"/>
          <w:szCs w:val="24"/>
          <w:lang w:val="en-GB"/>
        </w:rPr>
        <w:t>National data opt-out</w:t>
      </w:r>
    </w:p>
    <w:bookmarkEnd w:id="75"/>
    <w:p w14:paraId="2BC03E45" w14:textId="77777777" w:rsidR="009D4666" w:rsidRPr="00D85128" w:rsidRDefault="009D4666" w:rsidP="009D4666">
      <w:pPr>
        <w:rPr>
          <w:rFonts w:asciiTheme="minorHAnsi" w:hAnsiTheme="minorHAnsi" w:cstheme="minorHAnsi"/>
        </w:rPr>
      </w:pPr>
    </w:p>
    <w:p w14:paraId="6B47ECE9" w14:textId="64F7FE6A" w:rsidR="009D4666" w:rsidRPr="00D85128" w:rsidRDefault="009D4666" w:rsidP="00D85128">
      <w:pPr>
        <w:rPr>
          <w:rFonts w:asciiTheme="minorHAnsi" w:hAnsiTheme="minorHAnsi" w:cstheme="minorHAnsi"/>
          <w:noProof w:val="0"/>
          <w:color w:val="000000" w:themeColor="text1"/>
          <w:u w:val="single"/>
        </w:rPr>
      </w:pPr>
      <w:r w:rsidRPr="00D85128">
        <w:rPr>
          <w:rFonts w:asciiTheme="minorHAnsi" w:eastAsia="Calibri" w:hAnsiTheme="minorHAnsi" w:cstheme="minorHAnsi"/>
          <w:noProof w:val="0"/>
        </w:rPr>
        <w:t xml:space="preserve">The national data opt-out or (NDO-O) is a service that allows patients to opt out of their confidential patient information being used for research and planning. </w:t>
      </w:r>
      <w:r w:rsidR="00D85128" w:rsidRPr="00D85128">
        <w:rPr>
          <w:rFonts w:asciiTheme="minorHAnsi" w:eastAsia="Calibri" w:hAnsiTheme="minorHAnsi" w:cstheme="minorHAnsi"/>
        </w:rPr>
        <w:t xml:space="preserve">Additional information can be found in the </w:t>
      </w:r>
      <w:hyperlink r:id="rId23" w:history="1">
        <w:r w:rsidR="00D85128" w:rsidRPr="00D85128">
          <w:rPr>
            <w:rStyle w:val="Hyperlink"/>
            <w:rFonts w:asciiTheme="minorHAnsi" w:eastAsia="Calibri" w:hAnsiTheme="minorHAnsi" w:cstheme="minorHAnsi"/>
            <w:iCs/>
          </w:rPr>
          <w:t>National data opt-out</w:t>
        </w:r>
      </w:hyperlink>
      <w:r w:rsidR="00D85128" w:rsidRPr="00D85128">
        <w:rPr>
          <w:rFonts w:asciiTheme="minorHAnsi" w:eastAsia="Calibri" w:hAnsiTheme="minorHAnsi" w:cstheme="minorHAnsi"/>
          <w:iCs/>
        </w:rPr>
        <w:t xml:space="preserve"> guidance.</w:t>
      </w:r>
    </w:p>
    <w:p w14:paraId="36CD7AD8" w14:textId="05F9CE34" w:rsidR="009D4666" w:rsidRPr="00D85128" w:rsidRDefault="009D4666" w:rsidP="009D4666">
      <w:pPr>
        <w:pStyle w:val="Heading2"/>
        <w:numPr>
          <w:ilvl w:val="0"/>
          <w:numId w:val="0"/>
        </w:numPr>
        <w:rPr>
          <w:rFonts w:asciiTheme="minorHAnsi" w:hAnsiTheme="minorHAnsi" w:cstheme="minorHAnsi"/>
          <w:smallCaps w:val="0"/>
          <w:noProof w:val="0"/>
          <w:sz w:val="24"/>
          <w:szCs w:val="24"/>
          <w:lang w:val="en-GB"/>
        </w:rPr>
      </w:pPr>
      <w:r w:rsidRPr="00D85128">
        <w:rPr>
          <w:rFonts w:asciiTheme="minorHAnsi" w:hAnsiTheme="minorHAnsi" w:cstheme="minorHAnsi"/>
          <w:smallCaps w:val="0"/>
          <w:noProof w:val="0"/>
          <w:sz w:val="24"/>
          <w:szCs w:val="24"/>
          <w:lang w:val="en-GB"/>
        </w:rPr>
        <w:t>3.1</w:t>
      </w:r>
      <w:r w:rsidR="00D85128" w:rsidRPr="00D85128">
        <w:rPr>
          <w:rFonts w:asciiTheme="minorHAnsi" w:hAnsiTheme="minorHAnsi" w:cstheme="minorHAnsi"/>
          <w:smallCaps w:val="0"/>
          <w:noProof w:val="0"/>
          <w:sz w:val="24"/>
          <w:szCs w:val="24"/>
          <w:lang w:val="en-GB"/>
        </w:rPr>
        <w:t>1</w:t>
      </w:r>
      <w:r w:rsidRPr="00D85128">
        <w:rPr>
          <w:rFonts w:asciiTheme="minorHAnsi" w:hAnsiTheme="minorHAnsi" w:cstheme="minorHAnsi"/>
          <w:smallCaps w:val="0"/>
          <w:noProof w:val="0"/>
          <w:sz w:val="24"/>
          <w:szCs w:val="24"/>
          <w:lang w:val="en-GB"/>
        </w:rPr>
        <w:t xml:space="preserve">    Abuse of privilege</w:t>
      </w:r>
    </w:p>
    <w:p w14:paraId="667DEB1E" w14:textId="77777777" w:rsidR="00D85128" w:rsidRPr="00D85128" w:rsidRDefault="00D85128" w:rsidP="00D85128">
      <w:pPr>
        <w:rPr>
          <w:rFonts w:asciiTheme="minorHAnsi" w:hAnsiTheme="minorHAnsi" w:cstheme="minorHAnsi"/>
          <w:noProof w:val="0"/>
        </w:rPr>
      </w:pPr>
    </w:p>
    <w:p w14:paraId="07B1D543" w14:textId="77777777" w:rsidR="00D85128" w:rsidRPr="00D85128" w:rsidRDefault="00D85128" w:rsidP="00D85128">
      <w:pPr>
        <w:rPr>
          <w:rFonts w:asciiTheme="minorHAnsi" w:hAnsiTheme="minorHAnsi" w:cstheme="minorHAnsi"/>
        </w:rPr>
      </w:pPr>
      <w:r w:rsidRPr="00D85128">
        <w:rPr>
          <w:rFonts w:asciiTheme="minorHAnsi" w:hAnsiTheme="minorHAnsi" w:cstheme="minorHAnsi"/>
        </w:rPr>
        <w:t xml:space="preserve">As detailed in the </w:t>
      </w:r>
      <w:hyperlink r:id="rId24" w:history="1">
        <w:r w:rsidRPr="00D85128">
          <w:rPr>
            <w:rStyle w:val="Hyperlink"/>
            <w:rFonts w:asciiTheme="minorHAnsi" w:hAnsiTheme="minorHAnsi" w:cstheme="minorHAnsi"/>
          </w:rPr>
          <w:t>NHS Confidentiality Policy</w:t>
        </w:r>
      </w:hyperlink>
      <w:r w:rsidRPr="00D85128">
        <w:rPr>
          <w:rFonts w:asciiTheme="minorHAnsi" w:hAnsiTheme="minorHAnsi" w:cstheme="minorHAnsi"/>
        </w:rPr>
        <w:t xml:space="preserve">, it is strictly forbidden for employees to knowingly browse, search for or look at any personal or confidential information relating to themselves, their own family, friends or other persons without a legitimate purpose. Action of this kind will be viewed as a breach of confidentiality and of the Data Protection Act 2018, and disciplinary action may be taken. </w:t>
      </w:r>
    </w:p>
    <w:p w14:paraId="416582D3" w14:textId="45A64F59" w:rsidR="009D4666" w:rsidRPr="00D85128" w:rsidRDefault="009D4666" w:rsidP="009D4666">
      <w:pPr>
        <w:pStyle w:val="Heading2"/>
        <w:numPr>
          <w:ilvl w:val="0"/>
          <w:numId w:val="0"/>
        </w:numPr>
        <w:rPr>
          <w:rFonts w:asciiTheme="minorHAnsi" w:hAnsiTheme="minorHAnsi" w:cstheme="minorHAnsi"/>
          <w:smallCaps w:val="0"/>
          <w:noProof w:val="0"/>
          <w:sz w:val="24"/>
          <w:szCs w:val="24"/>
          <w:lang w:val="en-GB"/>
        </w:rPr>
      </w:pPr>
      <w:r w:rsidRPr="00D85128">
        <w:rPr>
          <w:rFonts w:asciiTheme="minorHAnsi" w:hAnsiTheme="minorHAnsi" w:cstheme="minorHAnsi"/>
          <w:smallCaps w:val="0"/>
          <w:noProof w:val="0"/>
          <w:sz w:val="24"/>
          <w:szCs w:val="24"/>
          <w:lang w:val="en-GB"/>
        </w:rPr>
        <w:t>3.1</w:t>
      </w:r>
      <w:r w:rsidR="00D85128" w:rsidRPr="00D85128">
        <w:rPr>
          <w:rFonts w:asciiTheme="minorHAnsi" w:hAnsiTheme="minorHAnsi" w:cstheme="minorHAnsi"/>
          <w:smallCaps w:val="0"/>
          <w:noProof w:val="0"/>
          <w:sz w:val="24"/>
          <w:szCs w:val="24"/>
          <w:lang w:val="en-GB"/>
        </w:rPr>
        <w:t>2</w:t>
      </w:r>
      <w:r w:rsidRPr="00D85128">
        <w:rPr>
          <w:rFonts w:asciiTheme="minorHAnsi" w:hAnsiTheme="minorHAnsi" w:cstheme="minorHAnsi"/>
          <w:smallCaps w:val="0"/>
          <w:noProof w:val="0"/>
          <w:sz w:val="24"/>
          <w:szCs w:val="24"/>
          <w:lang w:val="en-GB"/>
        </w:rPr>
        <w:t xml:space="preserve">    </w:t>
      </w:r>
      <w:r w:rsidR="00D85128" w:rsidRPr="00D85128">
        <w:rPr>
          <w:rFonts w:asciiTheme="minorHAnsi" w:hAnsiTheme="minorHAnsi" w:cstheme="minorHAnsi"/>
          <w:smallCaps w:val="0"/>
          <w:noProof w:val="0"/>
          <w:sz w:val="24"/>
          <w:szCs w:val="24"/>
          <w:lang w:val="en-GB"/>
        </w:rPr>
        <w:t>Privacy Notices</w:t>
      </w:r>
    </w:p>
    <w:p w14:paraId="25F9B3A8" w14:textId="77777777" w:rsidR="009D4666" w:rsidRPr="00D85128" w:rsidRDefault="009D4666" w:rsidP="009D4666">
      <w:pPr>
        <w:rPr>
          <w:rFonts w:asciiTheme="minorHAnsi" w:hAnsiTheme="minorHAnsi" w:cstheme="minorHAnsi"/>
        </w:rPr>
      </w:pPr>
    </w:p>
    <w:p w14:paraId="54788E43" w14:textId="20554A6F" w:rsidR="00D85128" w:rsidRPr="00D85128" w:rsidRDefault="00D85128" w:rsidP="00D85128">
      <w:pPr>
        <w:rPr>
          <w:rFonts w:asciiTheme="minorHAnsi" w:hAnsiTheme="minorHAnsi" w:cstheme="minorHAnsi"/>
          <w:noProof w:val="0"/>
          <w:spacing w:val="4"/>
        </w:rPr>
      </w:pPr>
      <w:r w:rsidRPr="00D85128">
        <w:rPr>
          <w:rFonts w:asciiTheme="minorHAnsi" w:hAnsiTheme="minorHAnsi" w:cstheme="minorHAnsi"/>
          <w:spacing w:val="4"/>
        </w:rPr>
        <w:t>The</w:t>
      </w:r>
      <w:r w:rsidRPr="00D85128">
        <w:rPr>
          <w:rFonts w:asciiTheme="minorHAnsi" w:hAnsiTheme="minorHAnsi" w:cstheme="minorHAnsi"/>
          <w:color w:val="313537"/>
          <w:spacing w:val="4"/>
        </w:rPr>
        <w:t xml:space="preserve"> </w:t>
      </w:r>
      <w:r w:rsidRPr="00D85128">
        <w:rPr>
          <w:rFonts w:asciiTheme="minorHAnsi" w:hAnsiTheme="minorHAnsi" w:cstheme="minorHAnsi"/>
          <w:spacing w:val="4"/>
        </w:rPr>
        <w:t>practice privacy notice</w:t>
      </w:r>
      <w:r w:rsidRPr="00D85128">
        <w:rPr>
          <w:rFonts w:asciiTheme="minorHAnsi" w:hAnsiTheme="minorHAnsi" w:cstheme="minorHAnsi"/>
          <w:color w:val="313537"/>
          <w:spacing w:val="4"/>
        </w:rPr>
        <w:t xml:space="preserve"> </w:t>
      </w:r>
      <w:r w:rsidRPr="00D85128">
        <w:rPr>
          <w:rFonts w:asciiTheme="minorHAnsi" w:hAnsiTheme="minorHAnsi" w:cstheme="minorHAnsi"/>
          <w:spacing w:val="4"/>
        </w:rPr>
        <w:t>explains to patients the ways in which the organisation gathers, uses, discloses and manages a patient’s data. It fulfils a legal requirement to protect a patient’s privacy. Other privacy notices are provided and can be found on TeamNet.</w:t>
      </w:r>
    </w:p>
    <w:p w14:paraId="52459C07" w14:textId="0E8FCE99" w:rsidR="00186C8D" w:rsidRPr="00D85128" w:rsidRDefault="00186C8D" w:rsidP="000922D2">
      <w:pPr>
        <w:pStyle w:val="Heading1"/>
        <w:keepLines/>
        <w:numPr>
          <w:ilvl w:val="0"/>
          <w:numId w:val="3"/>
        </w:numPr>
        <w:pBdr>
          <w:bottom w:val="single" w:sz="4" w:space="1" w:color="595959" w:themeColor="text1" w:themeTint="A6"/>
        </w:pBdr>
        <w:spacing w:before="360" w:after="160" w:line="259" w:lineRule="auto"/>
        <w:rPr>
          <w:rFonts w:asciiTheme="minorHAnsi" w:hAnsiTheme="minorHAnsi" w:cstheme="minorHAnsi"/>
          <w:noProof w:val="0"/>
          <w:sz w:val="28"/>
          <w:szCs w:val="28"/>
        </w:rPr>
      </w:pPr>
      <w:bookmarkStart w:id="76" w:name="_Toc64995015"/>
      <w:bookmarkStart w:id="77" w:name="_Toc64995073"/>
      <w:bookmarkStart w:id="78" w:name="_Toc64995017"/>
      <w:bookmarkStart w:id="79" w:name="_Toc64995075"/>
      <w:bookmarkStart w:id="80" w:name="_Toc64995019"/>
      <w:bookmarkStart w:id="81" w:name="_Toc64995077"/>
      <w:bookmarkStart w:id="82" w:name="_Toc64995020"/>
      <w:bookmarkStart w:id="83" w:name="_Toc64995078"/>
      <w:bookmarkStart w:id="84" w:name="_Toc64995022"/>
      <w:bookmarkStart w:id="85" w:name="_Toc64995080"/>
      <w:bookmarkStart w:id="86" w:name="_Toc64995024"/>
      <w:bookmarkStart w:id="87" w:name="_Toc64995082"/>
      <w:bookmarkStart w:id="88" w:name="_Toc64995026"/>
      <w:bookmarkStart w:id="89" w:name="_Toc64995084"/>
      <w:bookmarkStart w:id="90" w:name="_Toc64995028"/>
      <w:bookmarkStart w:id="91" w:name="_Toc64995086"/>
      <w:bookmarkStart w:id="92" w:name="_Toc64995031"/>
      <w:bookmarkStart w:id="93" w:name="_Toc64995089"/>
      <w:bookmarkStart w:id="94" w:name="_Toc64995034"/>
      <w:bookmarkStart w:id="95" w:name="_Toc64995092"/>
      <w:bookmarkStart w:id="96" w:name="_Toc124939739"/>
      <w:bookmarkStart w:id="97" w:name="_Toc8674014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85128">
        <w:rPr>
          <w:rFonts w:asciiTheme="minorHAnsi" w:hAnsiTheme="minorHAnsi" w:cstheme="minorHAnsi"/>
          <w:noProof w:val="0"/>
          <w:sz w:val="28"/>
          <w:szCs w:val="28"/>
        </w:rPr>
        <w:t>Compliance</w:t>
      </w:r>
      <w:bookmarkEnd w:id="96"/>
    </w:p>
    <w:p w14:paraId="549B5B02" w14:textId="6D364B0F" w:rsidR="009B396C" w:rsidRPr="00D85128" w:rsidRDefault="007E7FD9" w:rsidP="000922D2">
      <w:pPr>
        <w:pStyle w:val="Heading2"/>
        <w:numPr>
          <w:ilvl w:val="1"/>
          <w:numId w:val="5"/>
        </w:numPr>
        <w:rPr>
          <w:rFonts w:asciiTheme="minorHAnsi" w:hAnsiTheme="minorHAnsi" w:cstheme="minorHAnsi"/>
          <w:smallCaps w:val="0"/>
          <w:noProof w:val="0"/>
          <w:sz w:val="24"/>
          <w:szCs w:val="24"/>
          <w:lang w:val="en-GB"/>
        </w:rPr>
      </w:pPr>
      <w:bookmarkStart w:id="98" w:name="_Toc124939740"/>
      <w:bookmarkEnd w:id="97"/>
      <w:r w:rsidRPr="00D85128">
        <w:rPr>
          <w:rFonts w:asciiTheme="minorHAnsi" w:hAnsiTheme="minorHAnsi" w:cstheme="minorHAnsi"/>
          <w:smallCaps w:val="0"/>
          <w:noProof w:val="0"/>
          <w:sz w:val="24"/>
          <w:szCs w:val="24"/>
          <w:lang w:val="en-GB"/>
        </w:rPr>
        <w:t>G</w:t>
      </w:r>
      <w:bookmarkEnd w:id="98"/>
      <w:r w:rsidR="009D4666" w:rsidRPr="00D85128">
        <w:rPr>
          <w:rFonts w:asciiTheme="minorHAnsi" w:hAnsiTheme="minorHAnsi" w:cstheme="minorHAnsi"/>
          <w:smallCaps w:val="0"/>
          <w:noProof w:val="0"/>
          <w:sz w:val="24"/>
          <w:szCs w:val="24"/>
          <w:lang w:val="en-GB"/>
        </w:rPr>
        <w:t xml:space="preserve">ood practice </w:t>
      </w:r>
    </w:p>
    <w:p w14:paraId="12DAAE6C" w14:textId="77777777" w:rsidR="009D4666" w:rsidRPr="00D85128" w:rsidRDefault="009D4666" w:rsidP="009D4666">
      <w:pPr>
        <w:rPr>
          <w:rFonts w:asciiTheme="minorHAnsi" w:hAnsiTheme="minorHAnsi" w:cstheme="minorHAnsi"/>
          <w:sz w:val="22"/>
          <w:szCs w:val="22"/>
        </w:rPr>
      </w:pPr>
    </w:p>
    <w:p w14:paraId="6340DA12" w14:textId="77777777" w:rsidR="00D85128" w:rsidRPr="00D85128" w:rsidRDefault="00D85128" w:rsidP="00D85128">
      <w:pPr>
        <w:rPr>
          <w:rFonts w:asciiTheme="minorHAnsi" w:hAnsiTheme="minorHAnsi" w:cstheme="minorHAnsi"/>
          <w:noProof w:val="0"/>
        </w:rPr>
      </w:pPr>
      <w:r w:rsidRPr="00D85128">
        <w:rPr>
          <w:rFonts w:asciiTheme="minorHAnsi" w:hAnsiTheme="minorHAnsi" w:cstheme="minorHAnsi"/>
        </w:rPr>
        <w:t xml:space="preserve">To support the </w:t>
      </w:r>
      <w:hyperlink r:id="rId25" w:history="1">
        <w:r w:rsidRPr="00D85128">
          <w:rPr>
            <w:rStyle w:val="Hyperlink"/>
            <w:rFonts w:asciiTheme="minorHAnsi" w:hAnsiTheme="minorHAnsi" w:cstheme="minorHAnsi"/>
          </w:rPr>
          <w:t>NHS Code of Practice</w:t>
        </w:r>
      </w:hyperlink>
      <w:r w:rsidRPr="00D85128">
        <w:rPr>
          <w:rFonts w:asciiTheme="minorHAnsi" w:hAnsiTheme="minorHAnsi" w:cstheme="minorHAnsi"/>
        </w:rPr>
        <w:t>, the following actions will be undertaken:</w:t>
      </w:r>
    </w:p>
    <w:p w14:paraId="3F106BD6" w14:textId="77777777" w:rsidR="009D4666" w:rsidRPr="00D85128" w:rsidRDefault="009D4666" w:rsidP="009D4666">
      <w:pPr>
        <w:rPr>
          <w:rFonts w:asciiTheme="minorHAnsi" w:hAnsiTheme="minorHAnsi" w:cstheme="minorHAnsi"/>
        </w:rPr>
      </w:pPr>
    </w:p>
    <w:p w14:paraId="7405CC01" w14:textId="77777777" w:rsidR="009D4666" w:rsidRPr="00D85128" w:rsidRDefault="009D4666" w:rsidP="000922D2">
      <w:pPr>
        <w:pStyle w:val="ListParagraph"/>
        <w:numPr>
          <w:ilvl w:val="0"/>
          <w:numId w:val="6"/>
        </w:numPr>
        <w:ind w:left="714" w:hanging="357"/>
        <w:rPr>
          <w:rFonts w:cstheme="minorHAnsi"/>
          <w:sz w:val="24"/>
          <w:szCs w:val="24"/>
        </w:rPr>
      </w:pPr>
      <w:r w:rsidRPr="00D85128">
        <w:rPr>
          <w:rFonts w:cstheme="minorHAnsi"/>
          <w:sz w:val="24"/>
          <w:szCs w:val="24"/>
        </w:rPr>
        <w:t>Person-identifiable information will be anonymised so far as is reasonably practicable, while being mindful of not compromising the data</w:t>
      </w:r>
    </w:p>
    <w:p w14:paraId="1D702559" w14:textId="77777777" w:rsidR="009D4666" w:rsidRPr="00D85128" w:rsidRDefault="009D4666" w:rsidP="009D4666">
      <w:pPr>
        <w:pStyle w:val="ListParagraph"/>
        <w:ind w:left="714"/>
        <w:rPr>
          <w:rFonts w:cstheme="minorHAnsi"/>
          <w:sz w:val="24"/>
          <w:szCs w:val="24"/>
        </w:rPr>
      </w:pPr>
    </w:p>
    <w:p w14:paraId="725578DB" w14:textId="77777777" w:rsidR="009D4666" w:rsidRPr="00D85128" w:rsidRDefault="009D4666" w:rsidP="000922D2">
      <w:pPr>
        <w:pStyle w:val="ListParagraph"/>
        <w:numPr>
          <w:ilvl w:val="0"/>
          <w:numId w:val="6"/>
        </w:numPr>
        <w:ind w:left="714" w:hanging="357"/>
        <w:rPr>
          <w:rFonts w:cstheme="minorHAnsi"/>
          <w:sz w:val="24"/>
          <w:szCs w:val="24"/>
        </w:rPr>
      </w:pPr>
      <w:r w:rsidRPr="00D85128">
        <w:rPr>
          <w:rFonts w:cstheme="minorHAnsi"/>
          <w:sz w:val="24"/>
          <w:szCs w:val="24"/>
        </w:rPr>
        <w:t>Access to consulting rooms, administrative areas and record storage areas will be restricted</w:t>
      </w:r>
    </w:p>
    <w:p w14:paraId="540A6C3C" w14:textId="77777777" w:rsidR="009D4666" w:rsidRPr="00D85128" w:rsidRDefault="009D4666" w:rsidP="009D4666">
      <w:pPr>
        <w:rPr>
          <w:rFonts w:asciiTheme="minorHAnsi" w:hAnsiTheme="minorHAnsi" w:cstheme="minorHAnsi"/>
        </w:rPr>
      </w:pPr>
    </w:p>
    <w:p w14:paraId="2EE70B3F" w14:textId="77777777" w:rsidR="009D4666" w:rsidRPr="00D85128" w:rsidRDefault="009D4666" w:rsidP="000922D2">
      <w:pPr>
        <w:pStyle w:val="ListParagraph"/>
        <w:numPr>
          <w:ilvl w:val="0"/>
          <w:numId w:val="6"/>
        </w:numPr>
        <w:ind w:left="714" w:hanging="357"/>
        <w:rPr>
          <w:rFonts w:cstheme="minorHAnsi"/>
          <w:sz w:val="24"/>
          <w:szCs w:val="24"/>
        </w:rPr>
      </w:pPr>
      <w:r w:rsidRPr="00D85128">
        <w:rPr>
          <w:rFonts w:cstheme="minorHAnsi"/>
          <w:sz w:val="24"/>
          <w:szCs w:val="24"/>
        </w:rPr>
        <w:t>All staff should always maintain a clear desk routine. No patient confidential information is to be left unattended in any unsecured area, at any time</w:t>
      </w:r>
    </w:p>
    <w:p w14:paraId="70A7345E" w14:textId="77777777" w:rsidR="009D4666" w:rsidRPr="00D85128" w:rsidRDefault="009D4666" w:rsidP="009D4666">
      <w:pPr>
        <w:pStyle w:val="ListParagraph"/>
        <w:ind w:left="714"/>
        <w:rPr>
          <w:rFonts w:cstheme="minorHAnsi"/>
          <w:sz w:val="24"/>
          <w:szCs w:val="24"/>
        </w:rPr>
      </w:pPr>
    </w:p>
    <w:p w14:paraId="5990FB19" w14:textId="75F2E0A4" w:rsidR="009D4666" w:rsidRPr="00D85128" w:rsidRDefault="009D4666" w:rsidP="000922D2">
      <w:pPr>
        <w:pStyle w:val="ListParagraph"/>
        <w:numPr>
          <w:ilvl w:val="0"/>
          <w:numId w:val="6"/>
        </w:numPr>
        <w:ind w:left="714" w:hanging="357"/>
        <w:rPr>
          <w:rFonts w:cstheme="minorHAnsi"/>
          <w:sz w:val="24"/>
          <w:szCs w:val="24"/>
        </w:rPr>
      </w:pPr>
      <w:r w:rsidRPr="00D85128">
        <w:rPr>
          <w:rFonts w:cstheme="minorHAnsi"/>
          <w:sz w:val="24"/>
          <w:szCs w:val="24"/>
        </w:rPr>
        <w:t xml:space="preserve">All IT equipment is to be shut down at the end of the working day except any that is required to remain left such as server equipment </w:t>
      </w:r>
    </w:p>
    <w:p w14:paraId="29FDDF27" w14:textId="77777777" w:rsidR="009D4666" w:rsidRPr="00D85128" w:rsidRDefault="009D4666" w:rsidP="009D4666">
      <w:pPr>
        <w:pStyle w:val="ListParagraph"/>
        <w:ind w:left="714"/>
        <w:rPr>
          <w:rFonts w:cstheme="minorHAnsi"/>
          <w:sz w:val="24"/>
          <w:szCs w:val="24"/>
        </w:rPr>
      </w:pPr>
    </w:p>
    <w:p w14:paraId="0B669252" w14:textId="7256799E" w:rsidR="009D4666" w:rsidRPr="00D85128" w:rsidRDefault="009D4666" w:rsidP="000922D2">
      <w:pPr>
        <w:pStyle w:val="ListParagraph"/>
        <w:numPr>
          <w:ilvl w:val="0"/>
          <w:numId w:val="7"/>
        </w:numPr>
        <w:rPr>
          <w:rFonts w:cstheme="minorHAnsi"/>
          <w:sz w:val="24"/>
          <w:szCs w:val="24"/>
        </w:rPr>
      </w:pPr>
      <w:r w:rsidRPr="00D85128">
        <w:rPr>
          <w:rFonts w:cstheme="minorHAnsi"/>
          <w:sz w:val="24"/>
          <w:szCs w:val="24"/>
        </w:rPr>
        <w:t>Smartcards are to be removed from the computer whenever the user leaves their workstation</w:t>
      </w:r>
      <w:r w:rsidR="00D85128" w:rsidRPr="00D85128">
        <w:rPr>
          <w:rFonts w:cstheme="minorHAnsi"/>
          <w:sz w:val="24"/>
          <w:szCs w:val="24"/>
        </w:rPr>
        <w:t xml:space="preserve"> as per the Smartcard Policy </w:t>
      </w:r>
    </w:p>
    <w:p w14:paraId="7907FB46" w14:textId="77777777" w:rsidR="009D4666" w:rsidRPr="00D85128" w:rsidRDefault="009D4666" w:rsidP="009D4666">
      <w:pPr>
        <w:pStyle w:val="ListParagraph"/>
        <w:ind w:left="714"/>
        <w:rPr>
          <w:rFonts w:cstheme="minorHAnsi"/>
          <w:sz w:val="24"/>
          <w:szCs w:val="24"/>
        </w:rPr>
      </w:pPr>
    </w:p>
    <w:p w14:paraId="423FA211" w14:textId="56EFD6A6" w:rsidR="009D4666" w:rsidRPr="00D85128" w:rsidRDefault="009D4666" w:rsidP="000922D2">
      <w:pPr>
        <w:pStyle w:val="ListParagraph"/>
        <w:numPr>
          <w:ilvl w:val="0"/>
          <w:numId w:val="6"/>
        </w:numPr>
        <w:ind w:left="714" w:hanging="357"/>
        <w:rPr>
          <w:rFonts w:cstheme="minorHAnsi"/>
          <w:sz w:val="24"/>
          <w:szCs w:val="24"/>
        </w:rPr>
      </w:pPr>
      <w:r w:rsidRPr="00D85128">
        <w:rPr>
          <w:rFonts w:cstheme="minorHAnsi"/>
          <w:sz w:val="24"/>
          <w:szCs w:val="24"/>
        </w:rPr>
        <w:t>Confidential waste is shredded or disposed of appropriately and as per the Confidential Waste Policy</w:t>
      </w:r>
    </w:p>
    <w:p w14:paraId="1E3946E9" w14:textId="77777777" w:rsidR="009D4666" w:rsidRPr="00D85128" w:rsidRDefault="009D4666" w:rsidP="009D4666">
      <w:pPr>
        <w:rPr>
          <w:rFonts w:asciiTheme="minorHAnsi" w:hAnsiTheme="minorHAnsi" w:cstheme="minorHAnsi"/>
        </w:rPr>
      </w:pPr>
    </w:p>
    <w:p w14:paraId="781125B1" w14:textId="5DB58994" w:rsidR="009D4666" w:rsidRPr="00D85128" w:rsidRDefault="009D4666" w:rsidP="000922D2">
      <w:pPr>
        <w:pStyle w:val="ListParagraph"/>
        <w:numPr>
          <w:ilvl w:val="0"/>
          <w:numId w:val="8"/>
        </w:numPr>
        <w:rPr>
          <w:rFonts w:cstheme="minorHAnsi"/>
          <w:sz w:val="24"/>
          <w:szCs w:val="24"/>
        </w:rPr>
      </w:pPr>
      <w:r w:rsidRPr="00D85128">
        <w:rPr>
          <w:rFonts w:cstheme="minorHAnsi"/>
          <w:sz w:val="24"/>
          <w:szCs w:val="24"/>
        </w:rPr>
        <w:t>Staff will not talk about patients or discuss confidential information in areas where they may be overheard</w:t>
      </w:r>
    </w:p>
    <w:p w14:paraId="08240085" w14:textId="50B2FA24" w:rsidR="009D4666" w:rsidRPr="00D85128" w:rsidRDefault="009D4666" w:rsidP="000922D2">
      <w:pPr>
        <w:pStyle w:val="Heading2"/>
        <w:numPr>
          <w:ilvl w:val="1"/>
          <w:numId w:val="3"/>
        </w:numPr>
        <w:rPr>
          <w:rFonts w:asciiTheme="minorHAnsi" w:hAnsiTheme="minorHAnsi" w:cstheme="minorHAnsi"/>
          <w:smallCaps w:val="0"/>
          <w:noProof w:val="0"/>
          <w:sz w:val="24"/>
          <w:szCs w:val="24"/>
          <w:lang w:val="en-GB"/>
        </w:rPr>
      </w:pPr>
      <w:bookmarkStart w:id="99" w:name="_NHS_Confidential_Code"/>
      <w:bookmarkEnd w:id="99"/>
      <w:r w:rsidRPr="00D85128">
        <w:rPr>
          <w:rFonts w:asciiTheme="minorHAnsi" w:hAnsiTheme="minorHAnsi" w:cstheme="minorHAnsi"/>
          <w:smallCaps w:val="0"/>
          <w:noProof w:val="0"/>
          <w:sz w:val="24"/>
          <w:szCs w:val="24"/>
          <w:lang w:val="en-GB"/>
        </w:rPr>
        <w:t>Audit</w:t>
      </w:r>
    </w:p>
    <w:p w14:paraId="3D12EFDB" w14:textId="77777777" w:rsidR="009D4666" w:rsidRPr="00D85128" w:rsidRDefault="009D4666" w:rsidP="009D4666">
      <w:pPr>
        <w:pStyle w:val="NormalWeb"/>
        <w:spacing w:before="0" w:beforeAutospacing="0" w:after="0" w:afterAutospacing="0"/>
        <w:rPr>
          <w:rFonts w:asciiTheme="minorHAnsi" w:hAnsiTheme="minorHAnsi" w:cstheme="minorHAnsi"/>
          <w:sz w:val="22"/>
          <w:szCs w:val="22"/>
        </w:rPr>
      </w:pPr>
    </w:p>
    <w:p w14:paraId="69C9457F" w14:textId="19DAF09D" w:rsidR="009D4666" w:rsidRPr="00D85128" w:rsidRDefault="00D85128" w:rsidP="00D85128">
      <w:pPr>
        <w:pStyle w:val="NormalWeb"/>
        <w:spacing w:before="0" w:beforeAutospacing="0" w:after="0" w:afterAutospacing="0"/>
        <w:rPr>
          <w:rFonts w:asciiTheme="minorHAnsi" w:hAnsiTheme="minorHAnsi" w:cstheme="minorHAnsi"/>
          <w:noProof w:val="0"/>
        </w:rPr>
      </w:pPr>
      <w:r w:rsidRPr="00D85128">
        <w:rPr>
          <w:rFonts w:asciiTheme="minorHAnsi" w:hAnsiTheme="minorHAnsi" w:cstheme="minorHAnsi"/>
        </w:rPr>
        <w:t xml:space="preserve">Regular audits must be undertaken to ensure access to confidential information is gained only by those who are required to access it in the course of their normal duties. </w:t>
      </w:r>
    </w:p>
    <w:p w14:paraId="697BF73F" w14:textId="77777777" w:rsidR="009D4666" w:rsidRPr="00D85128" w:rsidRDefault="009D4666" w:rsidP="009D4666">
      <w:pPr>
        <w:pStyle w:val="NormalWeb"/>
        <w:spacing w:before="0" w:beforeAutospacing="0" w:after="0" w:afterAutospacing="0"/>
        <w:rPr>
          <w:rFonts w:asciiTheme="minorHAnsi" w:hAnsiTheme="minorHAnsi" w:cstheme="minorHAnsi"/>
        </w:rPr>
      </w:pPr>
    </w:p>
    <w:p w14:paraId="20E62AE9" w14:textId="676A8033" w:rsidR="009D4666" w:rsidRPr="00D85128" w:rsidRDefault="009D4666" w:rsidP="009D4666">
      <w:pPr>
        <w:pStyle w:val="NormalWeb"/>
        <w:spacing w:before="0" w:beforeAutospacing="0" w:after="0" w:afterAutospacing="0"/>
        <w:rPr>
          <w:rFonts w:asciiTheme="minorHAnsi" w:eastAsiaTheme="majorEastAsia" w:hAnsiTheme="minorHAnsi" w:cstheme="minorHAnsi"/>
          <w:color w:val="0563C1" w:themeColor="hyperlink"/>
          <w:sz w:val="28"/>
          <w:szCs w:val="28"/>
          <w:u w:val="single"/>
        </w:rPr>
      </w:pPr>
      <w:r w:rsidRPr="00D85128">
        <w:rPr>
          <w:rFonts w:asciiTheme="minorHAnsi" w:hAnsiTheme="minorHAnsi" w:cstheme="minorHAnsi"/>
        </w:rPr>
        <w:t xml:space="preserve">At this organisation, </w:t>
      </w:r>
      <w:r w:rsidR="00D85128" w:rsidRPr="00D85128">
        <w:rPr>
          <w:rFonts w:asciiTheme="minorHAnsi" w:hAnsiTheme="minorHAnsi" w:cstheme="minorHAnsi"/>
        </w:rPr>
        <w:t>management receive notification when staff members have been in restricted patient records. Restricted patients include family members of staff or staff themselves. Management will review the notification and take action accordingly.</w:t>
      </w:r>
      <w:r w:rsidRPr="00D85128">
        <w:rPr>
          <w:rFonts w:asciiTheme="minorHAnsi" w:hAnsiTheme="minorHAnsi" w:cstheme="minorHAnsi"/>
        </w:rPr>
        <w:t xml:space="preserve"> </w:t>
      </w:r>
    </w:p>
    <w:p w14:paraId="2D3D1474" w14:textId="56FFA824" w:rsidR="009D4666" w:rsidRPr="00D85128" w:rsidRDefault="009D4666" w:rsidP="000922D2">
      <w:pPr>
        <w:pStyle w:val="Heading2"/>
        <w:numPr>
          <w:ilvl w:val="1"/>
          <w:numId w:val="3"/>
        </w:numPr>
        <w:rPr>
          <w:rFonts w:asciiTheme="minorHAnsi" w:hAnsiTheme="minorHAnsi" w:cstheme="minorHAnsi"/>
          <w:smallCaps w:val="0"/>
          <w:noProof w:val="0"/>
          <w:sz w:val="24"/>
          <w:szCs w:val="24"/>
          <w:lang w:val="en-GB"/>
        </w:rPr>
      </w:pPr>
      <w:r w:rsidRPr="00D85128">
        <w:rPr>
          <w:rFonts w:asciiTheme="minorHAnsi" w:hAnsiTheme="minorHAnsi" w:cstheme="minorHAnsi"/>
          <w:smallCaps w:val="0"/>
          <w:noProof w:val="0"/>
          <w:sz w:val="24"/>
          <w:szCs w:val="24"/>
          <w:lang w:val="en-GB"/>
        </w:rPr>
        <w:t xml:space="preserve"> Additional Compliance Tools </w:t>
      </w:r>
    </w:p>
    <w:p w14:paraId="646793A6" w14:textId="77777777" w:rsidR="009D4666" w:rsidRPr="00D85128" w:rsidRDefault="009D4666" w:rsidP="009D4666">
      <w:pPr>
        <w:rPr>
          <w:rFonts w:asciiTheme="minorHAnsi" w:hAnsiTheme="minorHAnsi" w:cstheme="minorHAnsi"/>
        </w:rPr>
      </w:pPr>
    </w:p>
    <w:p w14:paraId="1CE1958D" w14:textId="77777777" w:rsidR="00D85128" w:rsidRPr="00D85128" w:rsidRDefault="00D85128" w:rsidP="00D85128">
      <w:pPr>
        <w:rPr>
          <w:rFonts w:asciiTheme="minorHAnsi" w:hAnsiTheme="minorHAnsi" w:cstheme="minorHAnsi"/>
          <w:noProof w:val="0"/>
          <w:lang w:eastAsia="en-GB"/>
        </w:rPr>
      </w:pPr>
      <w:r w:rsidRPr="00D85128">
        <w:rPr>
          <w:rFonts w:asciiTheme="minorHAnsi" w:hAnsiTheme="minorHAnsi" w:cstheme="minorHAnsi"/>
          <w:lang w:eastAsia="en-GB"/>
        </w:rPr>
        <w:t>In addition to audit, there are further tools that can be used to support such as:</w:t>
      </w:r>
    </w:p>
    <w:p w14:paraId="1532F1A8" w14:textId="77777777" w:rsidR="00D85128" w:rsidRPr="00D85128" w:rsidRDefault="00D85128" w:rsidP="00D85128">
      <w:pPr>
        <w:rPr>
          <w:rFonts w:asciiTheme="minorHAnsi" w:hAnsiTheme="minorHAnsi" w:cstheme="minorHAnsi"/>
          <w:lang w:eastAsia="en-GB"/>
        </w:rPr>
      </w:pPr>
    </w:p>
    <w:p w14:paraId="5E6D6CAE" w14:textId="77777777" w:rsidR="00D85128" w:rsidRPr="00D85128" w:rsidRDefault="00D85128" w:rsidP="000922D2">
      <w:pPr>
        <w:pStyle w:val="ListParagraph"/>
        <w:numPr>
          <w:ilvl w:val="0"/>
          <w:numId w:val="10"/>
        </w:numPr>
        <w:rPr>
          <w:rFonts w:cstheme="minorHAnsi"/>
          <w:sz w:val="24"/>
          <w:szCs w:val="24"/>
          <w:lang w:eastAsia="en-GB"/>
        </w:rPr>
      </w:pPr>
      <w:r w:rsidRPr="00D85128">
        <w:rPr>
          <w:rFonts w:cstheme="minorHAnsi"/>
          <w:sz w:val="24"/>
          <w:szCs w:val="24"/>
          <w:lang w:eastAsia="en-GB"/>
        </w:rPr>
        <w:t xml:space="preserve">All members of the organisation will undergo annual confidentiality training </w:t>
      </w:r>
    </w:p>
    <w:p w14:paraId="26EF4753" w14:textId="2E9C4953" w:rsidR="00D85128" w:rsidRPr="00D85128" w:rsidRDefault="00D85128" w:rsidP="000922D2">
      <w:pPr>
        <w:pStyle w:val="ListParagraph"/>
        <w:numPr>
          <w:ilvl w:val="0"/>
          <w:numId w:val="10"/>
        </w:numPr>
        <w:rPr>
          <w:rFonts w:cstheme="minorHAnsi"/>
          <w:sz w:val="24"/>
          <w:szCs w:val="24"/>
          <w:lang w:eastAsia="en-GB"/>
        </w:rPr>
      </w:pPr>
      <w:r w:rsidRPr="00D85128">
        <w:rPr>
          <w:rFonts w:cstheme="minorHAnsi"/>
          <w:sz w:val="24"/>
          <w:szCs w:val="24"/>
          <w:lang w:eastAsia="en-GB"/>
        </w:rPr>
        <w:t>A confidentiality quiz detailing different scenarios is available at Annex A</w:t>
      </w:r>
      <w:r w:rsidRPr="00D85128">
        <w:rPr>
          <w:rStyle w:val="Hyperlink"/>
          <w:rFonts w:cstheme="minorHAnsi"/>
          <w:sz w:val="24"/>
          <w:szCs w:val="24"/>
          <w:lang w:eastAsia="en-GB"/>
        </w:rPr>
        <w:t xml:space="preserve"> </w:t>
      </w:r>
    </w:p>
    <w:p w14:paraId="0E8F33D6" w14:textId="77777777" w:rsidR="009D4666" w:rsidRPr="00D85128" w:rsidRDefault="009D4666" w:rsidP="009D4666">
      <w:pPr>
        <w:rPr>
          <w:rFonts w:asciiTheme="minorHAnsi" w:hAnsiTheme="minorHAnsi" w:cstheme="minorHAnsi"/>
          <w:sz w:val="28"/>
          <w:szCs w:val="28"/>
        </w:rPr>
      </w:pPr>
    </w:p>
    <w:p w14:paraId="28E624C2" w14:textId="77777777" w:rsidR="009D4666" w:rsidRPr="00207C72" w:rsidRDefault="009D4666" w:rsidP="007E7FD9">
      <w:pPr>
        <w:rPr>
          <w:rFonts w:asciiTheme="minorHAnsi" w:hAnsiTheme="minorHAnsi" w:cstheme="minorHAnsi"/>
          <w:noProof w:val="0"/>
        </w:rPr>
      </w:pPr>
    </w:p>
    <w:p w14:paraId="0DF81303" w14:textId="00FE101E" w:rsidR="004209B1" w:rsidRPr="00207C72" w:rsidRDefault="004209B1" w:rsidP="000C597A">
      <w:pPr>
        <w:rPr>
          <w:rFonts w:asciiTheme="minorHAnsi" w:hAnsiTheme="minorHAnsi" w:cstheme="minorHAnsi"/>
          <w:noProof w:val="0"/>
        </w:rPr>
      </w:pPr>
    </w:p>
    <w:p w14:paraId="255DB1F5" w14:textId="77777777" w:rsidR="009D4666" w:rsidRPr="00207C72" w:rsidRDefault="009D4666" w:rsidP="000C597A">
      <w:pPr>
        <w:rPr>
          <w:rFonts w:asciiTheme="minorHAnsi" w:hAnsiTheme="minorHAnsi" w:cstheme="minorHAnsi"/>
          <w:noProof w:val="0"/>
        </w:rPr>
      </w:pPr>
    </w:p>
    <w:p w14:paraId="682A8061" w14:textId="77777777" w:rsidR="009D4666" w:rsidRPr="00207C72" w:rsidRDefault="009D4666" w:rsidP="000C597A">
      <w:pPr>
        <w:rPr>
          <w:rFonts w:asciiTheme="minorHAnsi" w:hAnsiTheme="minorHAnsi" w:cstheme="minorHAnsi"/>
          <w:noProof w:val="0"/>
        </w:rPr>
      </w:pPr>
    </w:p>
    <w:p w14:paraId="3458C577" w14:textId="77777777" w:rsidR="009D4666" w:rsidRPr="00207C72" w:rsidRDefault="009D4666" w:rsidP="000C597A">
      <w:pPr>
        <w:rPr>
          <w:rFonts w:asciiTheme="minorHAnsi" w:hAnsiTheme="minorHAnsi" w:cstheme="minorHAnsi"/>
          <w:noProof w:val="0"/>
        </w:rPr>
      </w:pPr>
    </w:p>
    <w:p w14:paraId="20055337" w14:textId="77777777" w:rsidR="009D4666" w:rsidRPr="00207C72" w:rsidRDefault="009D4666" w:rsidP="000C597A">
      <w:pPr>
        <w:rPr>
          <w:rFonts w:asciiTheme="minorHAnsi" w:hAnsiTheme="minorHAnsi" w:cstheme="minorHAnsi"/>
          <w:noProof w:val="0"/>
        </w:rPr>
      </w:pPr>
    </w:p>
    <w:p w14:paraId="0F8A346F" w14:textId="77777777" w:rsidR="009D4666" w:rsidRPr="00207C72" w:rsidRDefault="009D4666" w:rsidP="000C597A">
      <w:pPr>
        <w:rPr>
          <w:rFonts w:asciiTheme="minorHAnsi" w:hAnsiTheme="minorHAnsi" w:cstheme="minorHAnsi"/>
          <w:noProof w:val="0"/>
        </w:rPr>
      </w:pPr>
    </w:p>
    <w:p w14:paraId="58F62C85" w14:textId="77777777" w:rsidR="009D4666" w:rsidRPr="00207C72" w:rsidRDefault="009D4666" w:rsidP="000C597A">
      <w:pPr>
        <w:rPr>
          <w:rFonts w:asciiTheme="minorHAnsi" w:hAnsiTheme="minorHAnsi" w:cstheme="minorHAnsi"/>
          <w:noProof w:val="0"/>
        </w:rPr>
      </w:pPr>
    </w:p>
    <w:p w14:paraId="426CA1CD" w14:textId="77777777" w:rsidR="009D4666" w:rsidRPr="00207C72" w:rsidRDefault="009D4666" w:rsidP="000C597A">
      <w:pPr>
        <w:rPr>
          <w:rFonts w:asciiTheme="minorHAnsi" w:hAnsiTheme="minorHAnsi" w:cstheme="minorHAnsi"/>
          <w:noProof w:val="0"/>
        </w:rPr>
      </w:pPr>
    </w:p>
    <w:p w14:paraId="42B4F702" w14:textId="77777777" w:rsidR="009D4666" w:rsidRPr="00207C72" w:rsidRDefault="009D4666" w:rsidP="000C597A">
      <w:pPr>
        <w:rPr>
          <w:rFonts w:asciiTheme="minorHAnsi" w:hAnsiTheme="minorHAnsi" w:cstheme="minorHAnsi"/>
          <w:noProof w:val="0"/>
        </w:rPr>
      </w:pPr>
    </w:p>
    <w:p w14:paraId="26F64AAB" w14:textId="36FAE461" w:rsidR="00D85128" w:rsidRPr="00D85128" w:rsidRDefault="00D85128" w:rsidP="00D85128">
      <w:pPr>
        <w:pStyle w:val="Heading1"/>
        <w:keepLines/>
        <w:numPr>
          <w:ilvl w:val="0"/>
          <w:numId w:val="0"/>
        </w:numPr>
        <w:pBdr>
          <w:bottom w:val="single" w:sz="4" w:space="1" w:color="595959" w:themeColor="text1" w:themeTint="A6"/>
        </w:pBdr>
        <w:spacing w:before="360" w:after="160" w:line="256" w:lineRule="auto"/>
        <w:ind w:left="432" w:hanging="432"/>
        <w:rPr>
          <w:rFonts w:asciiTheme="minorHAnsi" w:hAnsiTheme="minorHAnsi" w:cstheme="minorHAnsi"/>
          <w:noProof w:val="0"/>
          <w:sz w:val="28"/>
          <w:szCs w:val="28"/>
        </w:rPr>
      </w:pPr>
      <w:bookmarkStart w:id="100" w:name="_Toc171953491"/>
      <w:r w:rsidRPr="00D85128">
        <w:rPr>
          <w:rFonts w:asciiTheme="minorHAnsi" w:hAnsiTheme="minorHAnsi" w:cstheme="minorHAnsi"/>
          <w:sz w:val="28"/>
          <w:szCs w:val="28"/>
        </w:rPr>
        <w:lastRenderedPageBreak/>
        <w:t>Annex A – Confidentiality quiz</w:t>
      </w:r>
      <w:bookmarkEnd w:id="100"/>
    </w:p>
    <w:p w14:paraId="519B4ABA" w14:textId="77777777" w:rsidR="00D85128" w:rsidRPr="00D85128" w:rsidRDefault="00D85128" w:rsidP="00D85128">
      <w:pPr>
        <w:rPr>
          <w:rFonts w:asciiTheme="minorHAnsi" w:hAnsiTheme="minorHAnsi" w:cstheme="minorHAnsi"/>
        </w:rPr>
      </w:pPr>
    </w:p>
    <w:p w14:paraId="4D8E9BC9" w14:textId="77777777" w:rsidR="00D85128" w:rsidRPr="00D85128" w:rsidRDefault="00D85128" w:rsidP="00D85128">
      <w:pPr>
        <w:pStyle w:val="Body"/>
        <w:rPr>
          <w:rFonts w:asciiTheme="minorHAnsi" w:hAnsiTheme="minorHAnsi" w:cstheme="minorHAnsi"/>
          <w:b/>
          <w:bCs/>
          <w:szCs w:val="24"/>
          <w:lang w:val="en-GB"/>
        </w:rPr>
      </w:pPr>
      <w:r w:rsidRPr="00D85128">
        <w:rPr>
          <w:rFonts w:asciiTheme="minorHAnsi" w:hAnsiTheme="minorHAnsi" w:cstheme="minorHAnsi"/>
          <w:b/>
          <w:bCs/>
          <w:szCs w:val="24"/>
          <w:lang w:val="en-GB"/>
        </w:rPr>
        <w:t>Scenario 1:</w:t>
      </w:r>
    </w:p>
    <w:p w14:paraId="72FB3C2B" w14:textId="77777777" w:rsidR="00D85128" w:rsidRPr="00D85128" w:rsidRDefault="00D85128" w:rsidP="00D85128">
      <w:pPr>
        <w:pStyle w:val="Body"/>
        <w:rPr>
          <w:rFonts w:asciiTheme="minorHAnsi" w:hAnsiTheme="minorHAnsi" w:cstheme="minorHAnsi"/>
          <w:szCs w:val="24"/>
          <w:lang w:val="en-GB"/>
        </w:rPr>
      </w:pPr>
    </w:p>
    <w:p w14:paraId="2B4028C5"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A male patient finishes his consultation with the ANP and, as he is leaving, he asks the reception team if it is OK for him to pick up his 16-year-old daughter’s prescription.</w:t>
      </w:r>
    </w:p>
    <w:p w14:paraId="5768DDD0" w14:textId="77777777" w:rsidR="00D85128" w:rsidRPr="00D85128" w:rsidRDefault="00D85128" w:rsidP="00D85128">
      <w:pPr>
        <w:pStyle w:val="Body"/>
        <w:rPr>
          <w:rFonts w:asciiTheme="minorHAnsi" w:hAnsiTheme="minorHAnsi" w:cstheme="minorHAnsi"/>
          <w:szCs w:val="24"/>
          <w:lang w:val="en-GB"/>
        </w:rPr>
      </w:pPr>
    </w:p>
    <w:p w14:paraId="6D126301"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How do you respond?</w:t>
      </w:r>
    </w:p>
    <w:p w14:paraId="756D1386" w14:textId="77777777" w:rsidR="00D85128" w:rsidRPr="00D85128" w:rsidRDefault="00D85128" w:rsidP="00D85128">
      <w:pPr>
        <w:pStyle w:val="Body"/>
        <w:rPr>
          <w:rFonts w:asciiTheme="minorHAnsi" w:hAnsiTheme="minorHAnsi" w:cstheme="minorHAnsi"/>
          <w:szCs w:val="24"/>
          <w:lang w:val="en-GB"/>
        </w:rPr>
      </w:pPr>
    </w:p>
    <w:p w14:paraId="7492E6C0"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Could there be any medication that the daughter may not want her father to see? </w:t>
      </w:r>
    </w:p>
    <w:p w14:paraId="42AB4352" w14:textId="77777777" w:rsidR="00D85128" w:rsidRPr="00D85128" w:rsidRDefault="00D85128" w:rsidP="00D85128">
      <w:pPr>
        <w:pStyle w:val="Body"/>
        <w:rPr>
          <w:rFonts w:asciiTheme="minorHAnsi" w:hAnsiTheme="minorHAnsi" w:cstheme="minorHAnsi"/>
          <w:szCs w:val="24"/>
          <w:lang w:val="en-GB"/>
        </w:rPr>
      </w:pPr>
    </w:p>
    <w:p w14:paraId="3F426619"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You are not permitted to let the patient collect his daughter’s prescription without her explicit consent. You have a duty to protect confidential information. </w:t>
      </w:r>
    </w:p>
    <w:p w14:paraId="7153A798" w14:textId="77777777" w:rsidR="00D85128" w:rsidRPr="00D85128" w:rsidRDefault="00D85128" w:rsidP="00D85128">
      <w:pPr>
        <w:pStyle w:val="Body"/>
        <w:rPr>
          <w:rFonts w:asciiTheme="minorHAnsi" w:hAnsiTheme="minorHAnsi" w:cstheme="minorHAnsi"/>
          <w:color w:val="4472C4" w:themeColor="accent1"/>
          <w:szCs w:val="24"/>
          <w:lang w:val="en-GB"/>
        </w:rPr>
      </w:pPr>
    </w:p>
    <w:p w14:paraId="31515C3E"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There may be contraception medication that the daughter does not want her father to know about. </w:t>
      </w:r>
    </w:p>
    <w:p w14:paraId="194C9144" w14:textId="77777777" w:rsidR="00D85128" w:rsidRPr="00D85128" w:rsidRDefault="00D85128" w:rsidP="00D85128">
      <w:pPr>
        <w:pStyle w:val="Body"/>
        <w:rPr>
          <w:rFonts w:asciiTheme="minorHAnsi" w:hAnsiTheme="minorHAnsi" w:cstheme="minorHAnsi"/>
          <w:szCs w:val="24"/>
          <w:lang w:val="en-GB"/>
        </w:rPr>
      </w:pPr>
    </w:p>
    <w:p w14:paraId="296D8FE8" w14:textId="77777777" w:rsidR="00D85128" w:rsidRPr="00D85128" w:rsidRDefault="00D85128" w:rsidP="00D85128">
      <w:pPr>
        <w:pStyle w:val="Body"/>
        <w:rPr>
          <w:rFonts w:asciiTheme="minorHAnsi" w:hAnsiTheme="minorHAnsi" w:cstheme="minorHAnsi"/>
          <w:b/>
          <w:bCs/>
          <w:szCs w:val="24"/>
          <w:lang w:val="en-GB"/>
        </w:rPr>
      </w:pPr>
      <w:r w:rsidRPr="00D85128">
        <w:rPr>
          <w:rFonts w:asciiTheme="minorHAnsi" w:hAnsiTheme="minorHAnsi" w:cstheme="minorHAnsi"/>
          <w:b/>
          <w:bCs/>
          <w:szCs w:val="24"/>
          <w:lang w:val="en-GB"/>
        </w:rPr>
        <w:t>Scenario 2:</w:t>
      </w:r>
    </w:p>
    <w:p w14:paraId="6B368594" w14:textId="77777777" w:rsidR="00D85128" w:rsidRPr="00D85128" w:rsidRDefault="00D85128" w:rsidP="00D85128">
      <w:pPr>
        <w:pStyle w:val="Body"/>
        <w:rPr>
          <w:rFonts w:asciiTheme="minorHAnsi" w:hAnsiTheme="minorHAnsi" w:cstheme="minorHAnsi"/>
          <w:szCs w:val="24"/>
          <w:lang w:val="en-GB"/>
        </w:rPr>
      </w:pPr>
    </w:p>
    <w:p w14:paraId="25AF77DA"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A 15-year-old girl has attended a GP appointment for a review of her asthma. During the consultation she asks the GP for advice about oral contraception and, when questioned about sexual activity, she advises that she is sexually active but has not told her Mum or Dad.</w:t>
      </w:r>
    </w:p>
    <w:p w14:paraId="5795AE0D" w14:textId="77777777" w:rsidR="00D85128" w:rsidRPr="00D85128" w:rsidRDefault="00D85128" w:rsidP="00D85128">
      <w:pPr>
        <w:pStyle w:val="Body"/>
        <w:rPr>
          <w:rFonts w:asciiTheme="minorHAnsi" w:hAnsiTheme="minorHAnsi" w:cstheme="minorHAnsi"/>
          <w:szCs w:val="24"/>
          <w:lang w:val="en-GB"/>
        </w:rPr>
      </w:pPr>
    </w:p>
    <w:p w14:paraId="244309FB"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Can the GP breach her confidence and, if so, why?</w:t>
      </w:r>
    </w:p>
    <w:p w14:paraId="3AE2B32F" w14:textId="77777777" w:rsidR="00D85128" w:rsidRPr="00D85128" w:rsidRDefault="00D85128" w:rsidP="00D85128">
      <w:pPr>
        <w:pStyle w:val="Body"/>
        <w:rPr>
          <w:rFonts w:asciiTheme="minorHAnsi" w:hAnsiTheme="minorHAnsi" w:cstheme="minorHAnsi"/>
          <w:szCs w:val="24"/>
          <w:lang w:val="en-GB"/>
        </w:rPr>
      </w:pPr>
    </w:p>
    <w:p w14:paraId="2600D31D"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Yes, on child protection/safeguarding grounds. However, if the GP deems the patient has shown maturity and fully understands the consequences of her request and subsequent actions, her confidence should be upheld.</w:t>
      </w:r>
    </w:p>
    <w:p w14:paraId="08AFCC7D" w14:textId="77777777" w:rsidR="00D85128" w:rsidRPr="00D85128" w:rsidRDefault="00D85128" w:rsidP="00D85128">
      <w:pPr>
        <w:pStyle w:val="Body"/>
        <w:rPr>
          <w:rFonts w:asciiTheme="minorHAnsi" w:hAnsiTheme="minorHAnsi" w:cstheme="minorHAnsi"/>
          <w:szCs w:val="24"/>
          <w:lang w:val="en-GB"/>
        </w:rPr>
      </w:pPr>
    </w:p>
    <w:p w14:paraId="5B449FCA" w14:textId="77777777" w:rsidR="00D85128" w:rsidRPr="00D85128" w:rsidRDefault="00D85128" w:rsidP="00D85128">
      <w:pPr>
        <w:pStyle w:val="Body"/>
        <w:rPr>
          <w:rFonts w:asciiTheme="minorHAnsi" w:hAnsiTheme="minorHAnsi" w:cstheme="minorHAnsi"/>
          <w:b/>
          <w:bCs/>
          <w:szCs w:val="24"/>
          <w:lang w:val="en-GB"/>
        </w:rPr>
      </w:pPr>
      <w:r w:rsidRPr="00D85128">
        <w:rPr>
          <w:rFonts w:asciiTheme="minorHAnsi" w:hAnsiTheme="minorHAnsi" w:cstheme="minorHAnsi"/>
          <w:b/>
          <w:bCs/>
          <w:szCs w:val="24"/>
          <w:lang w:val="en-GB"/>
        </w:rPr>
        <w:t>Scenario 3:</w:t>
      </w:r>
    </w:p>
    <w:p w14:paraId="72B2F40D" w14:textId="77777777" w:rsidR="00D85128" w:rsidRPr="00D85128" w:rsidRDefault="00D85128" w:rsidP="00D85128">
      <w:pPr>
        <w:pStyle w:val="Body"/>
        <w:rPr>
          <w:rFonts w:asciiTheme="minorHAnsi" w:hAnsiTheme="minorHAnsi" w:cstheme="minorHAnsi"/>
          <w:b/>
          <w:bCs/>
          <w:szCs w:val="24"/>
          <w:u w:val="single"/>
          <w:lang w:val="en-GB"/>
        </w:rPr>
      </w:pPr>
    </w:p>
    <w:p w14:paraId="56499799"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You work in a rural practice, and it is a very close-knit community with everyone helping one another. You notice your neighbour in the waiting room and after his appointment he appears upset and leaves without saying anything. </w:t>
      </w:r>
    </w:p>
    <w:p w14:paraId="6049B29B" w14:textId="77777777" w:rsidR="00D85128" w:rsidRPr="00D85128" w:rsidRDefault="00D85128" w:rsidP="00D85128">
      <w:pPr>
        <w:pStyle w:val="Body"/>
        <w:rPr>
          <w:rFonts w:asciiTheme="minorHAnsi" w:hAnsiTheme="minorHAnsi" w:cstheme="minorHAnsi"/>
          <w:szCs w:val="24"/>
          <w:lang w:val="en-GB"/>
        </w:rPr>
      </w:pPr>
    </w:p>
    <w:p w14:paraId="0655BEFA"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Can you check his clinical record to see if there is anything you can do to help?</w:t>
      </w:r>
    </w:p>
    <w:p w14:paraId="228C280E" w14:textId="77777777" w:rsidR="00D85128" w:rsidRPr="00D85128" w:rsidRDefault="00D85128" w:rsidP="00D85128">
      <w:pPr>
        <w:pStyle w:val="Body"/>
        <w:rPr>
          <w:rFonts w:asciiTheme="minorHAnsi" w:hAnsiTheme="minorHAnsi" w:cstheme="minorHAnsi"/>
          <w:szCs w:val="24"/>
          <w:lang w:val="en-GB"/>
        </w:rPr>
      </w:pPr>
    </w:p>
    <w:p w14:paraId="75E97381"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No, as you have no legitimate purpose for doing so. If you were to search their record this would constitute a breach of confidentiality and a breach of the </w:t>
      </w:r>
      <w:hyperlink r:id="rId26" w:history="1">
        <w:r w:rsidRPr="00D85128">
          <w:rPr>
            <w:rStyle w:val="Hyperlink"/>
            <w:rFonts w:asciiTheme="minorHAnsi" w:hAnsiTheme="minorHAnsi" w:cstheme="minorHAnsi"/>
            <w:szCs w:val="24"/>
            <w:lang w:val="en-GB"/>
          </w:rPr>
          <w:t>Data Protection Act 2018</w:t>
        </w:r>
      </w:hyperlink>
      <w:r w:rsidRPr="00D85128">
        <w:rPr>
          <w:rFonts w:asciiTheme="minorHAnsi" w:hAnsiTheme="minorHAnsi" w:cstheme="minorHAnsi"/>
          <w:color w:val="4472C4" w:themeColor="accent1"/>
          <w:szCs w:val="24"/>
          <w:lang w:val="en-GB"/>
        </w:rPr>
        <w:t xml:space="preserve">. </w:t>
      </w:r>
    </w:p>
    <w:p w14:paraId="18011493" w14:textId="77777777" w:rsidR="00D85128" w:rsidRPr="00D85128" w:rsidRDefault="00D85128" w:rsidP="00D85128">
      <w:pPr>
        <w:pStyle w:val="Body"/>
        <w:rPr>
          <w:rFonts w:asciiTheme="minorHAnsi" w:hAnsiTheme="minorHAnsi" w:cstheme="minorHAnsi"/>
          <w:szCs w:val="24"/>
          <w:lang w:val="en-GB"/>
        </w:rPr>
      </w:pPr>
    </w:p>
    <w:p w14:paraId="7C7F16DA" w14:textId="77777777" w:rsidR="00D85128" w:rsidRPr="00D85128" w:rsidRDefault="00D85128" w:rsidP="00D85128">
      <w:pPr>
        <w:pStyle w:val="Body"/>
        <w:rPr>
          <w:rFonts w:asciiTheme="minorHAnsi" w:hAnsiTheme="minorHAnsi" w:cstheme="minorHAnsi"/>
          <w:b/>
          <w:bCs/>
          <w:szCs w:val="24"/>
          <w:lang w:val="en-GB"/>
        </w:rPr>
      </w:pPr>
      <w:r w:rsidRPr="00D85128">
        <w:rPr>
          <w:rFonts w:asciiTheme="minorHAnsi" w:hAnsiTheme="minorHAnsi" w:cstheme="minorHAnsi"/>
          <w:b/>
          <w:bCs/>
          <w:szCs w:val="24"/>
          <w:lang w:val="en-GB"/>
        </w:rPr>
        <w:t>Scenario 4:</w:t>
      </w:r>
    </w:p>
    <w:p w14:paraId="329CA607" w14:textId="77777777" w:rsidR="00D85128" w:rsidRPr="00D85128" w:rsidRDefault="00D85128" w:rsidP="00D85128">
      <w:pPr>
        <w:pStyle w:val="Body"/>
        <w:rPr>
          <w:rFonts w:asciiTheme="minorHAnsi" w:hAnsiTheme="minorHAnsi" w:cstheme="minorHAnsi"/>
          <w:b/>
          <w:bCs/>
          <w:szCs w:val="24"/>
          <w:u w:val="single"/>
          <w:lang w:val="en-GB"/>
        </w:rPr>
      </w:pPr>
    </w:p>
    <w:p w14:paraId="3E9A25B2"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You have arranged for a patient to collect a printed copy of their medical notes for an insurance matter. You are off to lunch in five minutes and decide to leave the notes (not in an envelope) on the reception desk. </w:t>
      </w:r>
    </w:p>
    <w:p w14:paraId="3AA4FE9F" w14:textId="77777777" w:rsidR="00D85128" w:rsidRPr="00D85128" w:rsidRDefault="00D85128" w:rsidP="00D85128">
      <w:pPr>
        <w:pStyle w:val="Body"/>
        <w:rPr>
          <w:rFonts w:asciiTheme="minorHAnsi" w:hAnsiTheme="minorHAnsi" w:cstheme="minorHAnsi"/>
          <w:szCs w:val="24"/>
          <w:lang w:val="en-GB"/>
        </w:rPr>
      </w:pPr>
    </w:p>
    <w:p w14:paraId="66C8F53F"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Is this appropriate? </w:t>
      </w:r>
    </w:p>
    <w:p w14:paraId="467569C6"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No, you are failing to protect against improper disclosure and this goes against the </w:t>
      </w:r>
      <w:hyperlink r:id="rId27" w:history="1">
        <w:r w:rsidRPr="00D85128">
          <w:rPr>
            <w:rStyle w:val="Hyperlink"/>
            <w:rFonts w:asciiTheme="minorHAnsi" w:hAnsiTheme="minorHAnsi" w:cstheme="minorHAnsi"/>
            <w:szCs w:val="24"/>
            <w:lang w:val="en-GB"/>
          </w:rPr>
          <w:t>NHS Code of Practice 2003</w:t>
        </w:r>
      </w:hyperlink>
      <w:r w:rsidRPr="00D85128">
        <w:rPr>
          <w:rFonts w:asciiTheme="minorHAnsi" w:hAnsiTheme="minorHAnsi" w:cstheme="minorHAnsi"/>
          <w:color w:val="4472C4" w:themeColor="accent1"/>
          <w:szCs w:val="24"/>
          <w:lang w:val="en-GB"/>
        </w:rPr>
        <w:t>. Leaving the notes in such a position means they would be visible to other staff members and patients. You must never leave patient confidential information in an unsecured area at any time.</w:t>
      </w:r>
    </w:p>
    <w:p w14:paraId="21679C62" w14:textId="77777777" w:rsidR="00D85128" w:rsidRPr="00D85128" w:rsidRDefault="00D85128" w:rsidP="00D85128">
      <w:pPr>
        <w:pStyle w:val="Body"/>
        <w:rPr>
          <w:rFonts w:asciiTheme="minorHAnsi" w:hAnsiTheme="minorHAnsi" w:cstheme="minorHAnsi"/>
          <w:szCs w:val="24"/>
          <w:lang w:val="en-GB"/>
        </w:rPr>
      </w:pPr>
    </w:p>
    <w:p w14:paraId="1EE73212" w14:textId="77777777" w:rsidR="00D85128" w:rsidRPr="00D85128" w:rsidRDefault="00D85128" w:rsidP="00D85128">
      <w:pPr>
        <w:pStyle w:val="Body"/>
        <w:rPr>
          <w:rFonts w:asciiTheme="minorHAnsi" w:hAnsiTheme="minorHAnsi" w:cstheme="minorHAnsi"/>
          <w:b/>
          <w:bCs/>
          <w:szCs w:val="24"/>
          <w:lang w:val="en-GB"/>
        </w:rPr>
      </w:pPr>
      <w:r w:rsidRPr="00D85128">
        <w:rPr>
          <w:rFonts w:asciiTheme="minorHAnsi" w:hAnsiTheme="minorHAnsi" w:cstheme="minorHAnsi"/>
          <w:b/>
          <w:bCs/>
          <w:szCs w:val="24"/>
          <w:lang w:val="en-GB"/>
        </w:rPr>
        <w:t>Scenario 5:</w:t>
      </w:r>
    </w:p>
    <w:p w14:paraId="2678A78B" w14:textId="77777777" w:rsidR="00D85128" w:rsidRPr="00D85128" w:rsidRDefault="00D85128" w:rsidP="00D85128">
      <w:pPr>
        <w:pStyle w:val="Body"/>
        <w:rPr>
          <w:rFonts w:asciiTheme="minorHAnsi" w:hAnsiTheme="minorHAnsi" w:cstheme="minorHAnsi"/>
          <w:b/>
          <w:bCs/>
          <w:szCs w:val="24"/>
          <w:u w:val="single"/>
          <w:lang w:val="en-GB"/>
        </w:rPr>
      </w:pPr>
    </w:p>
    <w:p w14:paraId="7DC05283"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A male patient aged 14 attends the practice and asks for a copy of his medical records. </w:t>
      </w:r>
    </w:p>
    <w:p w14:paraId="562A75AF" w14:textId="77777777" w:rsidR="00D85128" w:rsidRPr="00D85128" w:rsidRDefault="00D85128" w:rsidP="00D85128">
      <w:pPr>
        <w:pStyle w:val="Body"/>
        <w:rPr>
          <w:rFonts w:asciiTheme="minorHAnsi" w:hAnsiTheme="minorHAnsi" w:cstheme="minorHAnsi"/>
          <w:szCs w:val="24"/>
          <w:lang w:val="en-GB"/>
        </w:rPr>
      </w:pPr>
    </w:p>
    <w:p w14:paraId="35F18B6C"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How do you respond?</w:t>
      </w:r>
    </w:p>
    <w:p w14:paraId="0E7E87B4" w14:textId="77777777" w:rsidR="00D85128" w:rsidRPr="00D85128" w:rsidRDefault="00D85128" w:rsidP="00D85128">
      <w:pPr>
        <w:pStyle w:val="Body"/>
        <w:rPr>
          <w:rFonts w:asciiTheme="minorHAnsi" w:hAnsiTheme="minorHAnsi" w:cstheme="minorHAnsi"/>
          <w:szCs w:val="24"/>
          <w:lang w:val="en-GB"/>
        </w:rPr>
      </w:pPr>
    </w:p>
    <w:p w14:paraId="2728B339"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Patients under the age of 16 are entitled to see or be given a copy of their records if they have the competence to understand the nature of the request. However, they need to be deemed Gillick competent and, as such, need to be assessed by a healthcare professional before being given a copy of their notes.</w:t>
      </w:r>
    </w:p>
    <w:p w14:paraId="5F705956" w14:textId="77777777" w:rsidR="00D85128" w:rsidRPr="00D85128" w:rsidRDefault="00D85128" w:rsidP="00D85128">
      <w:pPr>
        <w:pStyle w:val="Body"/>
        <w:rPr>
          <w:rFonts w:asciiTheme="minorHAnsi" w:hAnsiTheme="minorHAnsi" w:cstheme="minorHAnsi"/>
          <w:szCs w:val="24"/>
          <w:lang w:val="en-GB"/>
        </w:rPr>
      </w:pPr>
    </w:p>
    <w:p w14:paraId="74202AF4" w14:textId="77777777" w:rsidR="00D85128" w:rsidRPr="00D85128" w:rsidRDefault="00D85128" w:rsidP="00D85128">
      <w:pPr>
        <w:pStyle w:val="Body"/>
        <w:rPr>
          <w:rFonts w:asciiTheme="minorHAnsi" w:hAnsiTheme="minorHAnsi" w:cstheme="minorHAnsi"/>
          <w:b/>
          <w:bCs/>
          <w:szCs w:val="24"/>
          <w:lang w:val="en-GB"/>
        </w:rPr>
      </w:pPr>
      <w:r w:rsidRPr="00D85128">
        <w:rPr>
          <w:rFonts w:asciiTheme="minorHAnsi" w:hAnsiTheme="minorHAnsi" w:cstheme="minorHAnsi"/>
          <w:b/>
          <w:bCs/>
          <w:szCs w:val="24"/>
          <w:lang w:val="en-GB"/>
        </w:rPr>
        <w:t>Scenario 6:</w:t>
      </w:r>
    </w:p>
    <w:p w14:paraId="111CD65E" w14:textId="77777777" w:rsidR="00D85128" w:rsidRPr="00D85128" w:rsidRDefault="00D85128" w:rsidP="00D85128">
      <w:pPr>
        <w:pStyle w:val="Body"/>
        <w:rPr>
          <w:rFonts w:asciiTheme="minorHAnsi" w:hAnsiTheme="minorHAnsi" w:cstheme="minorHAnsi"/>
          <w:b/>
          <w:bCs/>
          <w:szCs w:val="24"/>
          <w:u w:val="single"/>
          <w:lang w:val="en-GB"/>
        </w:rPr>
      </w:pPr>
    </w:p>
    <w:p w14:paraId="1A589437"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You are handing over to your colleague at reception who is covering your lunch break. You tell them that earlier in the morning you were advised that a patient who had been with the practice for 55 years had passed away. </w:t>
      </w:r>
    </w:p>
    <w:p w14:paraId="533AC112" w14:textId="77777777" w:rsidR="00D85128" w:rsidRPr="00D85128" w:rsidRDefault="00D85128" w:rsidP="00D85128">
      <w:pPr>
        <w:pStyle w:val="Body"/>
        <w:rPr>
          <w:rFonts w:asciiTheme="minorHAnsi" w:hAnsiTheme="minorHAnsi" w:cstheme="minorHAnsi"/>
          <w:szCs w:val="24"/>
          <w:lang w:val="en-GB"/>
        </w:rPr>
      </w:pPr>
    </w:p>
    <w:p w14:paraId="100DA722"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 xml:space="preserve">You wanted to let them know as you knew they had known the patient for a long time. </w:t>
      </w:r>
    </w:p>
    <w:p w14:paraId="76D183C9" w14:textId="77777777" w:rsidR="00D85128" w:rsidRPr="00D85128" w:rsidRDefault="00D85128" w:rsidP="00D85128">
      <w:pPr>
        <w:pStyle w:val="Body"/>
        <w:rPr>
          <w:rFonts w:asciiTheme="minorHAnsi" w:hAnsiTheme="minorHAnsi" w:cstheme="minorHAnsi"/>
          <w:szCs w:val="24"/>
          <w:lang w:val="en-GB"/>
        </w:rPr>
      </w:pPr>
    </w:p>
    <w:p w14:paraId="5EB9BE50" w14:textId="77777777" w:rsidR="00D85128" w:rsidRPr="00D85128" w:rsidRDefault="00D85128" w:rsidP="00D85128">
      <w:pPr>
        <w:pStyle w:val="Body"/>
        <w:rPr>
          <w:rFonts w:asciiTheme="minorHAnsi" w:hAnsiTheme="minorHAnsi" w:cstheme="minorHAnsi"/>
          <w:szCs w:val="24"/>
          <w:lang w:val="en-GB"/>
        </w:rPr>
      </w:pPr>
      <w:r w:rsidRPr="00D85128">
        <w:rPr>
          <w:rFonts w:asciiTheme="minorHAnsi" w:hAnsiTheme="minorHAnsi" w:cstheme="minorHAnsi"/>
          <w:szCs w:val="24"/>
          <w:lang w:val="en-GB"/>
        </w:rPr>
        <w:t>Is it OK to do so?</w:t>
      </w:r>
    </w:p>
    <w:p w14:paraId="16C6EC7D" w14:textId="77777777" w:rsidR="00D85128" w:rsidRPr="00D85128" w:rsidRDefault="00D85128" w:rsidP="00D85128">
      <w:pPr>
        <w:pStyle w:val="Body"/>
        <w:rPr>
          <w:rFonts w:asciiTheme="minorHAnsi" w:hAnsiTheme="minorHAnsi" w:cstheme="minorHAnsi"/>
          <w:szCs w:val="24"/>
          <w:lang w:val="en-GB"/>
        </w:rPr>
      </w:pPr>
    </w:p>
    <w:p w14:paraId="686B40B0"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Staff do need to know of deceased patients as this prevents unnecessary phone calls being made or letters being sent thereby causing further upset to the family of the deceased. However, staff must not talk about patients or confidential information in areas where they may be overheard. </w:t>
      </w:r>
    </w:p>
    <w:p w14:paraId="759D9280" w14:textId="77777777" w:rsidR="00D85128" w:rsidRPr="00D85128" w:rsidRDefault="00D85128" w:rsidP="00D85128">
      <w:pPr>
        <w:pStyle w:val="Body"/>
        <w:rPr>
          <w:rFonts w:asciiTheme="minorHAnsi" w:hAnsiTheme="minorHAnsi" w:cstheme="minorHAnsi"/>
          <w:color w:val="4472C4" w:themeColor="accent1"/>
          <w:szCs w:val="24"/>
          <w:lang w:val="en-GB"/>
        </w:rPr>
      </w:pPr>
    </w:p>
    <w:p w14:paraId="390A2E4A" w14:textId="77777777" w:rsidR="00D85128" w:rsidRPr="00D85128" w:rsidRDefault="00D85128" w:rsidP="00D85128">
      <w:pPr>
        <w:pStyle w:val="Body"/>
        <w:rPr>
          <w:rFonts w:asciiTheme="minorHAnsi" w:hAnsiTheme="minorHAnsi" w:cstheme="minorHAnsi"/>
          <w:b/>
          <w:bCs/>
          <w:color w:val="000000" w:themeColor="text1"/>
          <w:szCs w:val="24"/>
          <w:lang w:val="en-GB"/>
        </w:rPr>
      </w:pPr>
      <w:r w:rsidRPr="00D85128">
        <w:rPr>
          <w:rFonts w:asciiTheme="minorHAnsi" w:hAnsiTheme="minorHAnsi" w:cstheme="minorHAnsi"/>
          <w:b/>
          <w:bCs/>
          <w:color w:val="000000" w:themeColor="text1"/>
          <w:szCs w:val="24"/>
          <w:lang w:val="en-GB"/>
        </w:rPr>
        <w:t>Scenario 7:</w:t>
      </w:r>
    </w:p>
    <w:p w14:paraId="569E950A" w14:textId="77777777" w:rsidR="00D85128" w:rsidRPr="00D85128" w:rsidRDefault="00D85128" w:rsidP="00D85128">
      <w:pPr>
        <w:pStyle w:val="Body"/>
        <w:rPr>
          <w:rFonts w:asciiTheme="minorHAnsi" w:hAnsiTheme="minorHAnsi" w:cstheme="minorHAnsi"/>
          <w:b/>
          <w:bCs/>
          <w:color w:val="4472C4" w:themeColor="accent1"/>
          <w:szCs w:val="24"/>
          <w:u w:val="single"/>
          <w:lang w:val="en-GB"/>
        </w:rPr>
      </w:pPr>
    </w:p>
    <w:p w14:paraId="1CC87767"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 xml:space="preserve">You answer the phone, and the caller asks for the results of their latest cholesterol test. </w:t>
      </w:r>
    </w:p>
    <w:p w14:paraId="51996AEE" w14:textId="77777777" w:rsidR="00D85128" w:rsidRPr="00D85128" w:rsidRDefault="00D85128" w:rsidP="00D85128">
      <w:pPr>
        <w:pStyle w:val="Body"/>
        <w:rPr>
          <w:rFonts w:asciiTheme="minorHAnsi" w:hAnsiTheme="minorHAnsi" w:cstheme="minorHAnsi"/>
          <w:color w:val="000000" w:themeColor="text1"/>
          <w:szCs w:val="24"/>
          <w:lang w:val="en-GB"/>
        </w:rPr>
      </w:pPr>
    </w:p>
    <w:p w14:paraId="05A8155D"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What do you need to do?</w:t>
      </w:r>
    </w:p>
    <w:p w14:paraId="1C484FA7" w14:textId="77777777" w:rsidR="00D85128" w:rsidRPr="00D85128" w:rsidRDefault="00D85128" w:rsidP="00D85128">
      <w:pPr>
        <w:pStyle w:val="Body"/>
        <w:rPr>
          <w:rFonts w:asciiTheme="minorHAnsi" w:hAnsiTheme="minorHAnsi" w:cstheme="minorHAnsi"/>
          <w:color w:val="000000" w:themeColor="text1"/>
          <w:szCs w:val="24"/>
          <w:lang w:val="en-GB"/>
        </w:rPr>
      </w:pPr>
    </w:p>
    <w:p w14:paraId="1D247C5B"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You should ask the patient to confirm their name, address and date of birth. You can also ask them when they had the test done. Additionally, you could ask further questions to confirm the ID of the caller such as when they were last in the practice before their blood test appointment. </w:t>
      </w:r>
    </w:p>
    <w:p w14:paraId="1BC37BDD" w14:textId="77777777" w:rsidR="00D85128" w:rsidRPr="00D85128" w:rsidRDefault="00D85128" w:rsidP="00D85128">
      <w:pPr>
        <w:pStyle w:val="Body"/>
        <w:rPr>
          <w:rFonts w:asciiTheme="minorHAnsi" w:hAnsiTheme="minorHAnsi" w:cstheme="minorHAnsi"/>
          <w:color w:val="4472C4" w:themeColor="accent1"/>
          <w:szCs w:val="24"/>
          <w:lang w:val="en-GB"/>
        </w:rPr>
      </w:pPr>
    </w:p>
    <w:p w14:paraId="357387BB"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This helps you to ascertain whether it is the patient calling or if it is someone else. If there is any doubt, tell the caller you will ring them back. </w:t>
      </w:r>
    </w:p>
    <w:p w14:paraId="2C2ADE7C" w14:textId="77777777" w:rsidR="00D85128" w:rsidRPr="00D85128" w:rsidRDefault="00D85128" w:rsidP="00D85128">
      <w:pPr>
        <w:pStyle w:val="Body"/>
        <w:rPr>
          <w:rFonts w:asciiTheme="minorHAnsi" w:hAnsiTheme="minorHAnsi" w:cstheme="minorHAnsi"/>
          <w:b/>
          <w:bCs/>
          <w:color w:val="000000" w:themeColor="text1"/>
          <w:szCs w:val="24"/>
          <w:lang w:val="en-GB"/>
        </w:rPr>
      </w:pPr>
    </w:p>
    <w:p w14:paraId="03A614D1" w14:textId="77777777" w:rsidR="00D85128" w:rsidRPr="00D85128" w:rsidRDefault="00D85128" w:rsidP="00D85128">
      <w:pPr>
        <w:pStyle w:val="Body"/>
        <w:rPr>
          <w:rFonts w:asciiTheme="minorHAnsi" w:hAnsiTheme="minorHAnsi" w:cstheme="minorHAnsi"/>
          <w:b/>
          <w:bCs/>
          <w:color w:val="000000" w:themeColor="text1"/>
          <w:szCs w:val="24"/>
          <w:lang w:val="en-GB"/>
        </w:rPr>
      </w:pPr>
      <w:r w:rsidRPr="00D85128">
        <w:rPr>
          <w:rFonts w:asciiTheme="minorHAnsi" w:hAnsiTheme="minorHAnsi" w:cstheme="minorHAnsi"/>
          <w:b/>
          <w:bCs/>
          <w:color w:val="000000" w:themeColor="text1"/>
          <w:szCs w:val="24"/>
          <w:lang w:val="en-GB"/>
        </w:rPr>
        <w:lastRenderedPageBreak/>
        <w:t>Scenario 8:</w:t>
      </w:r>
    </w:p>
    <w:p w14:paraId="15793A45" w14:textId="77777777" w:rsidR="00D85128" w:rsidRPr="00D85128" w:rsidRDefault="00D85128" w:rsidP="00D85128">
      <w:pPr>
        <w:pStyle w:val="Body"/>
        <w:rPr>
          <w:rFonts w:asciiTheme="minorHAnsi" w:hAnsiTheme="minorHAnsi" w:cstheme="minorHAnsi"/>
          <w:b/>
          <w:bCs/>
          <w:color w:val="4472C4" w:themeColor="accent1"/>
          <w:szCs w:val="24"/>
          <w:u w:val="single"/>
          <w:lang w:val="en-GB"/>
        </w:rPr>
      </w:pPr>
    </w:p>
    <w:p w14:paraId="66BD2036"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 xml:space="preserve">Your practice is holding a group consultation for diabetic patients, and this is the first group consultation at your practice. The ANP calls from the meeting room upstairs and asks you to send the six patients who are waiting. </w:t>
      </w:r>
    </w:p>
    <w:p w14:paraId="0089ABD6"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How do you do this?</w:t>
      </w:r>
    </w:p>
    <w:p w14:paraId="3C91D9A7" w14:textId="77777777" w:rsidR="00D85128" w:rsidRPr="00D85128" w:rsidRDefault="00D85128" w:rsidP="00D85128">
      <w:pPr>
        <w:pStyle w:val="Body"/>
        <w:rPr>
          <w:rFonts w:asciiTheme="minorHAnsi" w:hAnsiTheme="minorHAnsi" w:cstheme="minorHAnsi"/>
          <w:color w:val="4472C4" w:themeColor="accent1"/>
          <w:szCs w:val="24"/>
          <w:lang w:val="en-GB"/>
        </w:rPr>
      </w:pPr>
    </w:p>
    <w:p w14:paraId="4257BC40"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All six patients would have consented to attend a group consultation but there will be other patients in the waiting room, and you need to protect the confidentiality of the patients. So, rather than saying ‘those who are here for the diabetic clinic, please proceed to the meeting room’, you could say, ‘all patients here for the group consultation, please proceed to the meeting room’. </w:t>
      </w:r>
    </w:p>
    <w:p w14:paraId="3ADDCDB9" w14:textId="77777777" w:rsidR="00D85128" w:rsidRPr="00D85128" w:rsidRDefault="00D85128" w:rsidP="00D85128">
      <w:pPr>
        <w:pStyle w:val="Body"/>
        <w:rPr>
          <w:rFonts w:asciiTheme="minorHAnsi" w:hAnsiTheme="minorHAnsi" w:cstheme="minorHAnsi"/>
          <w:color w:val="4472C4" w:themeColor="accent1"/>
          <w:szCs w:val="24"/>
          <w:lang w:val="en-GB"/>
        </w:rPr>
      </w:pPr>
    </w:p>
    <w:p w14:paraId="6A2A1051"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You have called no names out nor disclosed what the group consultation is about and have therefore maintained confidentiality so far as is reasonably practicable. </w:t>
      </w:r>
    </w:p>
    <w:p w14:paraId="6AC0D2A8" w14:textId="77777777" w:rsidR="00D85128" w:rsidRPr="00D85128" w:rsidRDefault="00D85128" w:rsidP="00D85128">
      <w:pPr>
        <w:pStyle w:val="Body"/>
        <w:rPr>
          <w:rFonts w:asciiTheme="minorHAnsi" w:hAnsiTheme="minorHAnsi" w:cstheme="minorHAnsi"/>
          <w:color w:val="000000" w:themeColor="text1"/>
          <w:szCs w:val="24"/>
          <w:lang w:val="en-GB"/>
        </w:rPr>
      </w:pPr>
    </w:p>
    <w:p w14:paraId="025E7211" w14:textId="77777777" w:rsidR="00D85128" w:rsidRPr="00D85128" w:rsidRDefault="00D85128" w:rsidP="00D85128">
      <w:pPr>
        <w:pStyle w:val="Body"/>
        <w:rPr>
          <w:rFonts w:asciiTheme="minorHAnsi" w:hAnsiTheme="minorHAnsi" w:cstheme="minorHAnsi"/>
          <w:b/>
          <w:bCs/>
          <w:color w:val="000000" w:themeColor="text1"/>
          <w:szCs w:val="24"/>
          <w:lang w:val="en-GB"/>
        </w:rPr>
      </w:pPr>
      <w:r w:rsidRPr="00D85128">
        <w:rPr>
          <w:rFonts w:asciiTheme="minorHAnsi" w:hAnsiTheme="minorHAnsi" w:cstheme="minorHAnsi"/>
          <w:b/>
          <w:bCs/>
          <w:color w:val="000000" w:themeColor="text1"/>
          <w:szCs w:val="24"/>
          <w:lang w:val="en-GB"/>
        </w:rPr>
        <w:t>Scenario 9:</w:t>
      </w:r>
    </w:p>
    <w:p w14:paraId="7C4AB364" w14:textId="77777777" w:rsidR="00D85128" w:rsidRPr="00D85128" w:rsidRDefault="00D85128" w:rsidP="00D85128">
      <w:pPr>
        <w:pStyle w:val="Body"/>
        <w:rPr>
          <w:rFonts w:asciiTheme="minorHAnsi" w:hAnsiTheme="minorHAnsi" w:cstheme="minorHAnsi"/>
          <w:b/>
          <w:bCs/>
          <w:color w:val="000000" w:themeColor="text1"/>
          <w:szCs w:val="24"/>
          <w:u w:val="single"/>
          <w:lang w:val="en-GB"/>
        </w:rPr>
      </w:pPr>
    </w:p>
    <w:p w14:paraId="58D0EC87"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You take a call from patient who wants to confirm their appointment with the visiting mental health nurse, but it is a bad line.</w:t>
      </w:r>
    </w:p>
    <w:p w14:paraId="620EE8DB" w14:textId="77777777" w:rsidR="00D85128" w:rsidRPr="00D85128" w:rsidRDefault="00D85128" w:rsidP="00D85128">
      <w:pPr>
        <w:pStyle w:val="Body"/>
        <w:rPr>
          <w:rFonts w:asciiTheme="minorHAnsi" w:hAnsiTheme="minorHAnsi" w:cstheme="minorHAnsi"/>
          <w:color w:val="000000" w:themeColor="text1"/>
          <w:szCs w:val="24"/>
          <w:lang w:val="en-GB"/>
        </w:rPr>
      </w:pPr>
    </w:p>
    <w:p w14:paraId="71081663"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What do you do?</w:t>
      </w:r>
    </w:p>
    <w:p w14:paraId="5E4FC554" w14:textId="77777777" w:rsidR="00D85128" w:rsidRPr="00D85128" w:rsidRDefault="00D85128" w:rsidP="00D85128">
      <w:pPr>
        <w:pStyle w:val="Body"/>
        <w:rPr>
          <w:rFonts w:asciiTheme="minorHAnsi" w:hAnsiTheme="minorHAnsi" w:cstheme="minorHAnsi"/>
          <w:color w:val="000000" w:themeColor="text1"/>
          <w:szCs w:val="24"/>
          <w:lang w:val="en-GB"/>
        </w:rPr>
      </w:pPr>
    </w:p>
    <w:p w14:paraId="355220FA"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Option A: Try to confirm the patient’s details including name, date of birth, address and who their appointment is with by repeating this information to the patient.</w:t>
      </w:r>
    </w:p>
    <w:p w14:paraId="2AC7DB28" w14:textId="77777777" w:rsidR="00D85128" w:rsidRPr="00D85128" w:rsidRDefault="00D85128" w:rsidP="00D85128">
      <w:pPr>
        <w:pStyle w:val="Body"/>
        <w:rPr>
          <w:rFonts w:asciiTheme="minorHAnsi" w:hAnsiTheme="minorHAnsi" w:cstheme="minorHAnsi"/>
          <w:color w:val="000000" w:themeColor="text1"/>
          <w:szCs w:val="24"/>
          <w:lang w:val="en-GB"/>
        </w:rPr>
      </w:pPr>
    </w:p>
    <w:p w14:paraId="502F5A2F"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Option B: Advise the patient that they need to call back as you are unable to hear them.</w:t>
      </w:r>
    </w:p>
    <w:p w14:paraId="43A38FF2" w14:textId="77777777" w:rsidR="00D85128" w:rsidRPr="00D85128" w:rsidRDefault="00D85128" w:rsidP="00D85128">
      <w:pPr>
        <w:pStyle w:val="Body"/>
        <w:rPr>
          <w:rFonts w:asciiTheme="minorHAnsi" w:hAnsiTheme="minorHAnsi" w:cstheme="minorHAnsi"/>
          <w:color w:val="000000" w:themeColor="text1"/>
          <w:szCs w:val="24"/>
          <w:lang w:val="en-GB"/>
        </w:rPr>
      </w:pPr>
    </w:p>
    <w:p w14:paraId="74D60CB4"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Option B – If you were to repeat everything, all the patients in the waiting area may hear you and they would know the patient’s personal details and that they had mental health issues. </w:t>
      </w:r>
    </w:p>
    <w:p w14:paraId="52B254C5" w14:textId="77777777" w:rsidR="00D85128" w:rsidRPr="00D85128" w:rsidRDefault="00D85128" w:rsidP="00D85128">
      <w:pPr>
        <w:pStyle w:val="Body"/>
        <w:rPr>
          <w:rFonts w:asciiTheme="minorHAnsi" w:hAnsiTheme="minorHAnsi" w:cstheme="minorHAnsi"/>
          <w:color w:val="4472C4" w:themeColor="accent1"/>
          <w:szCs w:val="24"/>
          <w:lang w:val="en-GB"/>
        </w:rPr>
      </w:pPr>
    </w:p>
    <w:p w14:paraId="1E6ADB51" w14:textId="77777777" w:rsidR="00D85128" w:rsidRPr="00D85128" w:rsidRDefault="00D85128" w:rsidP="00D85128">
      <w:pPr>
        <w:pStyle w:val="Body"/>
        <w:rPr>
          <w:rFonts w:asciiTheme="minorHAnsi" w:hAnsiTheme="minorHAnsi" w:cstheme="minorHAnsi"/>
          <w:b/>
          <w:bCs/>
          <w:color w:val="000000" w:themeColor="text1"/>
          <w:szCs w:val="24"/>
          <w:lang w:val="en-GB"/>
        </w:rPr>
      </w:pPr>
      <w:r w:rsidRPr="00D85128">
        <w:rPr>
          <w:rFonts w:asciiTheme="minorHAnsi" w:hAnsiTheme="minorHAnsi" w:cstheme="minorHAnsi"/>
          <w:b/>
          <w:bCs/>
          <w:color w:val="000000" w:themeColor="text1"/>
          <w:szCs w:val="24"/>
          <w:lang w:val="en-GB"/>
        </w:rPr>
        <w:t>Scenario 10</w:t>
      </w:r>
    </w:p>
    <w:p w14:paraId="046C6C6D" w14:textId="77777777" w:rsidR="00D85128" w:rsidRPr="00D85128" w:rsidRDefault="00D85128" w:rsidP="00D85128">
      <w:pPr>
        <w:pStyle w:val="Body"/>
        <w:rPr>
          <w:rFonts w:asciiTheme="minorHAnsi" w:hAnsiTheme="minorHAnsi" w:cstheme="minorHAnsi"/>
          <w:b/>
          <w:bCs/>
          <w:color w:val="4472C4" w:themeColor="accent1"/>
          <w:szCs w:val="24"/>
          <w:u w:val="single"/>
          <w:lang w:val="en-GB"/>
        </w:rPr>
      </w:pPr>
    </w:p>
    <w:p w14:paraId="4E883557"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The father of an eight-year-old patient pops into the practice and asks for a copy of the child’s vaccination record as they are going travelling for a month in the summer. You know the parents are divorced and the child lives with Mum.</w:t>
      </w:r>
    </w:p>
    <w:p w14:paraId="5A7316BB" w14:textId="77777777" w:rsidR="00D85128" w:rsidRPr="00D85128" w:rsidRDefault="00D85128" w:rsidP="00D85128">
      <w:pPr>
        <w:pStyle w:val="Body"/>
        <w:rPr>
          <w:rFonts w:asciiTheme="minorHAnsi" w:hAnsiTheme="minorHAnsi" w:cstheme="minorHAnsi"/>
          <w:color w:val="000000" w:themeColor="text1"/>
          <w:szCs w:val="24"/>
          <w:lang w:val="en-GB"/>
        </w:rPr>
      </w:pPr>
    </w:p>
    <w:p w14:paraId="0C3BF2C2" w14:textId="77777777" w:rsidR="00D85128" w:rsidRPr="00D85128" w:rsidRDefault="00D85128" w:rsidP="00D85128">
      <w:pPr>
        <w:pStyle w:val="Body"/>
        <w:rPr>
          <w:rFonts w:asciiTheme="minorHAnsi" w:hAnsiTheme="minorHAnsi" w:cstheme="minorHAnsi"/>
          <w:color w:val="000000" w:themeColor="text1"/>
          <w:szCs w:val="24"/>
          <w:lang w:val="en-GB"/>
        </w:rPr>
      </w:pPr>
      <w:r w:rsidRPr="00D85128">
        <w:rPr>
          <w:rFonts w:asciiTheme="minorHAnsi" w:hAnsiTheme="minorHAnsi" w:cstheme="minorHAnsi"/>
          <w:color w:val="000000" w:themeColor="text1"/>
          <w:szCs w:val="24"/>
          <w:lang w:val="en-GB"/>
        </w:rPr>
        <w:t>Can you give Dad a copy of the vaccination record?</w:t>
      </w:r>
    </w:p>
    <w:p w14:paraId="72DCA263" w14:textId="77777777" w:rsidR="00D85128" w:rsidRPr="00D85128" w:rsidRDefault="00D85128" w:rsidP="00D85128">
      <w:pPr>
        <w:pStyle w:val="Body"/>
        <w:rPr>
          <w:rFonts w:asciiTheme="minorHAnsi" w:hAnsiTheme="minorHAnsi" w:cstheme="minorHAnsi"/>
          <w:color w:val="4472C4" w:themeColor="accent1"/>
          <w:szCs w:val="24"/>
          <w:lang w:val="en-GB"/>
        </w:rPr>
      </w:pPr>
    </w:p>
    <w:p w14:paraId="154EACB9"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Parents do not lose parental responsibility if they divorce or separate and you should allow both parents reasonable access to their children’s health records. The practice does not have to seek consent from the other parent, nor tell the other parent that they have received the request. </w:t>
      </w:r>
    </w:p>
    <w:p w14:paraId="0644F952" w14:textId="77777777" w:rsidR="00D85128" w:rsidRPr="00D85128" w:rsidRDefault="00D85128" w:rsidP="00D85128">
      <w:pPr>
        <w:pStyle w:val="Body"/>
        <w:rPr>
          <w:rFonts w:asciiTheme="minorHAnsi" w:hAnsiTheme="minorHAnsi" w:cstheme="minorHAnsi"/>
          <w:color w:val="4472C4" w:themeColor="accent1"/>
          <w:szCs w:val="24"/>
          <w:lang w:val="en-GB"/>
        </w:rPr>
      </w:pPr>
    </w:p>
    <w:p w14:paraId="1F1D768A" w14:textId="77777777" w:rsidR="00D85128" w:rsidRPr="00D85128" w:rsidRDefault="00D85128" w:rsidP="00D85128">
      <w:pPr>
        <w:pStyle w:val="Body"/>
        <w:rPr>
          <w:rFonts w:asciiTheme="minorHAnsi" w:hAnsiTheme="minorHAnsi" w:cstheme="minorHAnsi"/>
          <w:color w:val="4472C4" w:themeColor="accent1"/>
          <w:szCs w:val="24"/>
          <w:lang w:val="en-GB"/>
        </w:rPr>
      </w:pPr>
      <w:r w:rsidRPr="00D85128">
        <w:rPr>
          <w:rFonts w:asciiTheme="minorHAnsi" w:hAnsiTheme="minorHAnsi" w:cstheme="minorHAnsi"/>
          <w:color w:val="4472C4" w:themeColor="accent1"/>
          <w:szCs w:val="24"/>
          <w:lang w:val="en-GB"/>
        </w:rPr>
        <w:t xml:space="preserve">NB – Parental responsibility can be restricted by the courts. </w:t>
      </w:r>
    </w:p>
    <w:sectPr w:rsidR="00D85128" w:rsidRPr="00D85128" w:rsidSect="00C86D21">
      <w:footerReference w:type="default" r:id="rId28"/>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A70C3" w14:textId="77777777" w:rsidR="00372191" w:rsidRDefault="00372191" w:rsidP="00D85E4D">
      <w:r>
        <w:separator/>
      </w:r>
    </w:p>
  </w:endnote>
  <w:endnote w:type="continuationSeparator" w:id="0">
    <w:p w14:paraId="652D58BB" w14:textId="77777777" w:rsidR="00372191" w:rsidRDefault="0037219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AAC6" w14:textId="77777777" w:rsidR="00F07383" w:rsidRDefault="00F07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8D8A" w14:textId="77777777" w:rsidR="00372191" w:rsidRDefault="00372191" w:rsidP="00D85E4D">
      <w:r>
        <w:separator/>
      </w:r>
    </w:p>
  </w:footnote>
  <w:footnote w:type="continuationSeparator" w:id="0">
    <w:p w14:paraId="7B26C242" w14:textId="77777777" w:rsidR="00372191" w:rsidRDefault="00372191"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A0CAD2E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Theme="minorHAnsi" w:hAnsiTheme="minorHAnsi" w:cstheme="minorHAnsi"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F53B65"/>
    <w:multiLevelType w:val="hybridMultilevel"/>
    <w:tmpl w:val="A35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C2907"/>
    <w:multiLevelType w:val="hybridMultilevel"/>
    <w:tmpl w:val="5872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E6880"/>
    <w:multiLevelType w:val="hybridMultilevel"/>
    <w:tmpl w:val="9DB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E5BF8"/>
    <w:multiLevelType w:val="hybridMultilevel"/>
    <w:tmpl w:val="EA6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4814"/>
    <w:multiLevelType w:val="hybridMultilevel"/>
    <w:tmpl w:val="E6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310145">
    <w:abstractNumId w:val="0"/>
  </w:num>
  <w:num w:numId="2" w16cid:durableId="726219614">
    <w:abstractNumId w:val="0"/>
    <w:lvlOverride w:ilvl="0">
      <w:startOverride w:val="3"/>
    </w:lvlOverride>
  </w:num>
  <w:num w:numId="3" w16cid:durableId="1969122853">
    <w:abstractNumId w:val="0"/>
    <w:lvlOverride w:ilvl="0">
      <w:startOverride w:val="3"/>
    </w:lvlOverride>
    <w:lvlOverride w:ilvl="1">
      <w:startOverride w:val="2"/>
    </w:lvlOverride>
  </w:num>
  <w:num w:numId="4" w16cid:durableId="371346839">
    <w:abstractNumId w:val="6"/>
  </w:num>
  <w:num w:numId="5" w16cid:durableId="1488134366">
    <w:abstractNumId w:val="0"/>
    <w:lvlOverride w:ilvl="0">
      <w:startOverride w:val="4"/>
    </w:lvlOverride>
    <w:lvlOverride w:ilvl="1">
      <w:startOverride w:val="1"/>
    </w:lvlOverride>
  </w:num>
  <w:num w:numId="6" w16cid:durableId="1335064553">
    <w:abstractNumId w:val="4"/>
  </w:num>
  <w:num w:numId="7" w16cid:durableId="873465312">
    <w:abstractNumId w:val="1"/>
  </w:num>
  <w:num w:numId="8" w16cid:durableId="150875467">
    <w:abstractNumId w:val="3"/>
  </w:num>
  <w:num w:numId="9" w16cid:durableId="833421319">
    <w:abstractNumId w:val="2"/>
  </w:num>
  <w:num w:numId="10" w16cid:durableId="1913816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3D3"/>
    <w:rsid w:val="00004AC3"/>
    <w:rsid w:val="0001030F"/>
    <w:rsid w:val="00013FAE"/>
    <w:rsid w:val="000155E6"/>
    <w:rsid w:val="00015804"/>
    <w:rsid w:val="00015AC9"/>
    <w:rsid w:val="000171BB"/>
    <w:rsid w:val="000260AA"/>
    <w:rsid w:val="000303C6"/>
    <w:rsid w:val="000310AF"/>
    <w:rsid w:val="00031989"/>
    <w:rsid w:val="00034C0F"/>
    <w:rsid w:val="000353E8"/>
    <w:rsid w:val="0003630C"/>
    <w:rsid w:val="00042369"/>
    <w:rsid w:val="0004301A"/>
    <w:rsid w:val="00044905"/>
    <w:rsid w:val="0004554E"/>
    <w:rsid w:val="00047268"/>
    <w:rsid w:val="00053733"/>
    <w:rsid w:val="000564E7"/>
    <w:rsid w:val="000606A2"/>
    <w:rsid w:val="00064A5B"/>
    <w:rsid w:val="00064D96"/>
    <w:rsid w:val="00065A0D"/>
    <w:rsid w:val="00067DD3"/>
    <w:rsid w:val="0007057B"/>
    <w:rsid w:val="000741BE"/>
    <w:rsid w:val="00075116"/>
    <w:rsid w:val="0008472C"/>
    <w:rsid w:val="000858D5"/>
    <w:rsid w:val="00087831"/>
    <w:rsid w:val="00091880"/>
    <w:rsid w:val="000922D2"/>
    <w:rsid w:val="00092CF7"/>
    <w:rsid w:val="00094747"/>
    <w:rsid w:val="00095363"/>
    <w:rsid w:val="00096496"/>
    <w:rsid w:val="0009729D"/>
    <w:rsid w:val="0009782B"/>
    <w:rsid w:val="000A0071"/>
    <w:rsid w:val="000A0257"/>
    <w:rsid w:val="000A2072"/>
    <w:rsid w:val="000A2271"/>
    <w:rsid w:val="000A2B65"/>
    <w:rsid w:val="000A3298"/>
    <w:rsid w:val="000A3E82"/>
    <w:rsid w:val="000A4058"/>
    <w:rsid w:val="000A5A72"/>
    <w:rsid w:val="000A701A"/>
    <w:rsid w:val="000A72ED"/>
    <w:rsid w:val="000A7777"/>
    <w:rsid w:val="000B0217"/>
    <w:rsid w:val="000B21FE"/>
    <w:rsid w:val="000B3712"/>
    <w:rsid w:val="000B5A9D"/>
    <w:rsid w:val="000C047A"/>
    <w:rsid w:val="000C329A"/>
    <w:rsid w:val="000C4B28"/>
    <w:rsid w:val="000C558B"/>
    <w:rsid w:val="000C597A"/>
    <w:rsid w:val="000C69F7"/>
    <w:rsid w:val="000D0020"/>
    <w:rsid w:val="000D2BB3"/>
    <w:rsid w:val="000D30B0"/>
    <w:rsid w:val="000D717B"/>
    <w:rsid w:val="000E4965"/>
    <w:rsid w:val="000F35E7"/>
    <w:rsid w:val="000F4553"/>
    <w:rsid w:val="000F4FBA"/>
    <w:rsid w:val="000F50CE"/>
    <w:rsid w:val="000F5FF7"/>
    <w:rsid w:val="000F7B26"/>
    <w:rsid w:val="00101308"/>
    <w:rsid w:val="001037C5"/>
    <w:rsid w:val="0010465A"/>
    <w:rsid w:val="001046C7"/>
    <w:rsid w:val="00105D87"/>
    <w:rsid w:val="00106936"/>
    <w:rsid w:val="00107BC3"/>
    <w:rsid w:val="00111E00"/>
    <w:rsid w:val="001128AD"/>
    <w:rsid w:val="001154A4"/>
    <w:rsid w:val="001156A1"/>
    <w:rsid w:val="001168CC"/>
    <w:rsid w:val="00120450"/>
    <w:rsid w:val="00123048"/>
    <w:rsid w:val="0012317A"/>
    <w:rsid w:val="00123E8D"/>
    <w:rsid w:val="00132160"/>
    <w:rsid w:val="001368AC"/>
    <w:rsid w:val="00137521"/>
    <w:rsid w:val="001429C3"/>
    <w:rsid w:val="00144A86"/>
    <w:rsid w:val="001462F2"/>
    <w:rsid w:val="00146AA2"/>
    <w:rsid w:val="00152800"/>
    <w:rsid w:val="0015294E"/>
    <w:rsid w:val="001548A5"/>
    <w:rsid w:val="00154D70"/>
    <w:rsid w:val="00157755"/>
    <w:rsid w:val="00157D41"/>
    <w:rsid w:val="00160762"/>
    <w:rsid w:val="00160F3C"/>
    <w:rsid w:val="00162909"/>
    <w:rsid w:val="00163158"/>
    <w:rsid w:val="00165B9D"/>
    <w:rsid w:val="00166355"/>
    <w:rsid w:val="00166F39"/>
    <w:rsid w:val="00167C93"/>
    <w:rsid w:val="00172ACD"/>
    <w:rsid w:val="00176692"/>
    <w:rsid w:val="00181106"/>
    <w:rsid w:val="00182759"/>
    <w:rsid w:val="001828CF"/>
    <w:rsid w:val="00186C8D"/>
    <w:rsid w:val="001872B9"/>
    <w:rsid w:val="0019060B"/>
    <w:rsid w:val="00190C4A"/>
    <w:rsid w:val="0019118A"/>
    <w:rsid w:val="00193FD6"/>
    <w:rsid w:val="001960C0"/>
    <w:rsid w:val="00197E1C"/>
    <w:rsid w:val="001A01D7"/>
    <w:rsid w:val="001A3D18"/>
    <w:rsid w:val="001A3ED9"/>
    <w:rsid w:val="001A3F87"/>
    <w:rsid w:val="001A4494"/>
    <w:rsid w:val="001A4945"/>
    <w:rsid w:val="001A7A41"/>
    <w:rsid w:val="001B0710"/>
    <w:rsid w:val="001B15E6"/>
    <w:rsid w:val="001C2EC0"/>
    <w:rsid w:val="001C36C3"/>
    <w:rsid w:val="001C6E28"/>
    <w:rsid w:val="001D1183"/>
    <w:rsid w:val="001D2DE2"/>
    <w:rsid w:val="001D78B8"/>
    <w:rsid w:val="001E0351"/>
    <w:rsid w:val="001F27E6"/>
    <w:rsid w:val="001F2EBF"/>
    <w:rsid w:val="001F3DBC"/>
    <w:rsid w:val="001F48C2"/>
    <w:rsid w:val="001F6C72"/>
    <w:rsid w:val="0020058A"/>
    <w:rsid w:val="00201AE7"/>
    <w:rsid w:val="0020430F"/>
    <w:rsid w:val="00204785"/>
    <w:rsid w:val="00204801"/>
    <w:rsid w:val="00206BA6"/>
    <w:rsid w:val="00207520"/>
    <w:rsid w:val="00207AB3"/>
    <w:rsid w:val="00207C72"/>
    <w:rsid w:val="00214EDB"/>
    <w:rsid w:val="00217624"/>
    <w:rsid w:val="0022046D"/>
    <w:rsid w:val="00222365"/>
    <w:rsid w:val="00223D46"/>
    <w:rsid w:val="00224955"/>
    <w:rsid w:val="002319D7"/>
    <w:rsid w:val="00231DAE"/>
    <w:rsid w:val="002322E6"/>
    <w:rsid w:val="002335CF"/>
    <w:rsid w:val="00241E23"/>
    <w:rsid w:val="0024382A"/>
    <w:rsid w:val="00244491"/>
    <w:rsid w:val="0024498D"/>
    <w:rsid w:val="00245C51"/>
    <w:rsid w:val="0024704E"/>
    <w:rsid w:val="002473A6"/>
    <w:rsid w:val="00252CE0"/>
    <w:rsid w:val="00253B7A"/>
    <w:rsid w:val="00254279"/>
    <w:rsid w:val="002543AE"/>
    <w:rsid w:val="00255A80"/>
    <w:rsid w:val="00256EC6"/>
    <w:rsid w:val="00261895"/>
    <w:rsid w:val="00267B65"/>
    <w:rsid w:val="0027504C"/>
    <w:rsid w:val="002763FE"/>
    <w:rsid w:val="00285204"/>
    <w:rsid w:val="00290214"/>
    <w:rsid w:val="00291D2E"/>
    <w:rsid w:val="00292C5E"/>
    <w:rsid w:val="00296BCF"/>
    <w:rsid w:val="002A7248"/>
    <w:rsid w:val="002B437A"/>
    <w:rsid w:val="002B54C1"/>
    <w:rsid w:val="002B6D5A"/>
    <w:rsid w:val="002B710B"/>
    <w:rsid w:val="002C0A22"/>
    <w:rsid w:val="002C0F0A"/>
    <w:rsid w:val="002C4B1B"/>
    <w:rsid w:val="002C6527"/>
    <w:rsid w:val="002C7508"/>
    <w:rsid w:val="002C7DA2"/>
    <w:rsid w:val="002D0B7D"/>
    <w:rsid w:val="002D18C1"/>
    <w:rsid w:val="002D48FF"/>
    <w:rsid w:val="002D53CC"/>
    <w:rsid w:val="002D53FA"/>
    <w:rsid w:val="002D7757"/>
    <w:rsid w:val="002E241E"/>
    <w:rsid w:val="002E2B2A"/>
    <w:rsid w:val="002E338A"/>
    <w:rsid w:val="002F1096"/>
    <w:rsid w:val="002F3223"/>
    <w:rsid w:val="002F4808"/>
    <w:rsid w:val="002F7C9E"/>
    <w:rsid w:val="003000BD"/>
    <w:rsid w:val="00300373"/>
    <w:rsid w:val="00302507"/>
    <w:rsid w:val="00302B80"/>
    <w:rsid w:val="00306A26"/>
    <w:rsid w:val="00311036"/>
    <w:rsid w:val="003131C8"/>
    <w:rsid w:val="0031325B"/>
    <w:rsid w:val="0031487B"/>
    <w:rsid w:val="00321B81"/>
    <w:rsid w:val="003223D3"/>
    <w:rsid w:val="003232B3"/>
    <w:rsid w:val="00323A4E"/>
    <w:rsid w:val="00327D77"/>
    <w:rsid w:val="003316B9"/>
    <w:rsid w:val="00331A8D"/>
    <w:rsid w:val="00332780"/>
    <w:rsid w:val="00337570"/>
    <w:rsid w:val="00340086"/>
    <w:rsid w:val="00340091"/>
    <w:rsid w:val="003412F1"/>
    <w:rsid w:val="00343E43"/>
    <w:rsid w:val="00343F2F"/>
    <w:rsid w:val="00344113"/>
    <w:rsid w:val="00346687"/>
    <w:rsid w:val="00352E03"/>
    <w:rsid w:val="0035306F"/>
    <w:rsid w:val="00353687"/>
    <w:rsid w:val="0035600D"/>
    <w:rsid w:val="00357D85"/>
    <w:rsid w:val="00361EBF"/>
    <w:rsid w:val="00363B83"/>
    <w:rsid w:val="00366213"/>
    <w:rsid w:val="00366CEC"/>
    <w:rsid w:val="00366E7B"/>
    <w:rsid w:val="00366FA9"/>
    <w:rsid w:val="00367A39"/>
    <w:rsid w:val="00372191"/>
    <w:rsid w:val="00372A34"/>
    <w:rsid w:val="00372C5C"/>
    <w:rsid w:val="00377FB9"/>
    <w:rsid w:val="00382AF1"/>
    <w:rsid w:val="003833EE"/>
    <w:rsid w:val="00383869"/>
    <w:rsid w:val="003841C6"/>
    <w:rsid w:val="003870E1"/>
    <w:rsid w:val="00387D5B"/>
    <w:rsid w:val="00390205"/>
    <w:rsid w:val="003910E3"/>
    <w:rsid w:val="00395603"/>
    <w:rsid w:val="003A08C7"/>
    <w:rsid w:val="003A44B9"/>
    <w:rsid w:val="003A69FD"/>
    <w:rsid w:val="003B02B1"/>
    <w:rsid w:val="003B45F0"/>
    <w:rsid w:val="003B6F27"/>
    <w:rsid w:val="003B70D9"/>
    <w:rsid w:val="003C1644"/>
    <w:rsid w:val="003C3AAB"/>
    <w:rsid w:val="003C4936"/>
    <w:rsid w:val="003C77FE"/>
    <w:rsid w:val="003D648E"/>
    <w:rsid w:val="003D679B"/>
    <w:rsid w:val="003D7BC6"/>
    <w:rsid w:val="003E05CB"/>
    <w:rsid w:val="003E2327"/>
    <w:rsid w:val="003E3117"/>
    <w:rsid w:val="003E5B9C"/>
    <w:rsid w:val="003E668B"/>
    <w:rsid w:val="003E72F8"/>
    <w:rsid w:val="003F24FC"/>
    <w:rsid w:val="003F36B9"/>
    <w:rsid w:val="003F3A56"/>
    <w:rsid w:val="003F4391"/>
    <w:rsid w:val="003F4D58"/>
    <w:rsid w:val="003F6E45"/>
    <w:rsid w:val="00400A08"/>
    <w:rsid w:val="004048D1"/>
    <w:rsid w:val="00404959"/>
    <w:rsid w:val="004079E4"/>
    <w:rsid w:val="00411341"/>
    <w:rsid w:val="00411AF8"/>
    <w:rsid w:val="00413677"/>
    <w:rsid w:val="00414023"/>
    <w:rsid w:val="00414584"/>
    <w:rsid w:val="004163D3"/>
    <w:rsid w:val="004209B1"/>
    <w:rsid w:val="00424331"/>
    <w:rsid w:val="00425686"/>
    <w:rsid w:val="00427511"/>
    <w:rsid w:val="00432766"/>
    <w:rsid w:val="004346BE"/>
    <w:rsid w:val="0043549F"/>
    <w:rsid w:val="00442BCE"/>
    <w:rsid w:val="00443C57"/>
    <w:rsid w:val="0044525A"/>
    <w:rsid w:val="00452736"/>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86BDC"/>
    <w:rsid w:val="00493E60"/>
    <w:rsid w:val="004950A8"/>
    <w:rsid w:val="00497147"/>
    <w:rsid w:val="004A0FD7"/>
    <w:rsid w:val="004A1C84"/>
    <w:rsid w:val="004A2D8A"/>
    <w:rsid w:val="004A2FBC"/>
    <w:rsid w:val="004A43F7"/>
    <w:rsid w:val="004A5D35"/>
    <w:rsid w:val="004B4CC8"/>
    <w:rsid w:val="004B6FF6"/>
    <w:rsid w:val="004C0649"/>
    <w:rsid w:val="004C0B1C"/>
    <w:rsid w:val="004C23B9"/>
    <w:rsid w:val="004C5D83"/>
    <w:rsid w:val="004C604E"/>
    <w:rsid w:val="004C7A37"/>
    <w:rsid w:val="004C7D9F"/>
    <w:rsid w:val="004D0695"/>
    <w:rsid w:val="004D2F5B"/>
    <w:rsid w:val="004D4FB9"/>
    <w:rsid w:val="004D5917"/>
    <w:rsid w:val="004D5971"/>
    <w:rsid w:val="004E0333"/>
    <w:rsid w:val="004E1C31"/>
    <w:rsid w:val="004E458A"/>
    <w:rsid w:val="004E48E7"/>
    <w:rsid w:val="004E647A"/>
    <w:rsid w:val="004E7453"/>
    <w:rsid w:val="004F11CB"/>
    <w:rsid w:val="004F122F"/>
    <w:rsid w:val="004F587B"/>
    <w:rsid w:val="004F61A9"/>
    <w:rsid w:val="004F62E8"/>
    <w:rsid w:val="004F7E37"/>
    <w:rsid w:val="00502F88"/>
    <w:rsid w:val="00505A60"/>
    <w:rsid w:val="005067B1"/>
    <w:rsid w:val="005068EC"/>
    <w:rsid w:val="00506F29"/>
    <w:rsid w:val="00515291"/>
    <w:rsid w:val="00522BD5"/>
    <w:rsid w:val="00527B68"/>
    <w:rsid w:val="005306C3"/>
    <w:rsid w:val="00530773"/>
    <w:rsid w:val="00530FF1"/>
    <w:rsid w:val="005401B9"/>
    <w:rsid w:val="005407DE"/>
    <w:rsid w:val="00542076"/>
    <w:rsid w:val="005629E0"/>
    <w:rsid w:val="005635FA"/>
    <w:rsid w:val="005643FE"/>
    <w:rsid w:val="00564E93"/>
    <w:rsid w:val="005656B1"/>
    <w:rsid w:val="00574ADC"/>
    <w:rsid w:val="00576F33"/>
    <w:rsid w:val="00577116"/>
    <w:rsid w:val="0058138C"/>
    <w:rsid w:val="005841A2"/>
    <w:rsid w:val="00586ED0"/>
    <w:rsid w:val="005923E7"/>
    <w:rsid w:val="0059517B"/>
    <w:rsid w:val="0059606A"/>
    <w:rsid w:val="005A2B1C"/>
    <w:rsid w:val="005A327F"/>
    <w:rsid w:val="005A4879"/>
    <w:rsid w:val="005A5D75"/>
    <w:rsid w:val="005A7444"/>
    <w:rsid w:val="005A7644"/>
    <w:rsid w:val="005B058D"/>
    <w:rsid w:val="005C0233"/>
    <w:rsid w:val="005C6628"/>
    <w:rsid w:val="005D4154"/>
    <w:rsid w:val="005D57FB"/>
    <w:rsid w:val="005D6D86"/>
    <w:rsid w:val="005E4FBB"/>
    <w:rsid w:val="006015C0"/>
    <w:rsid w:val="00602462"/>
    <w:rsid w:val="00603C03"/>
    <w:rsid w:val="006113C8"/>
    <w:rsid w:val="00616CA5"/>
    <w:rsid w:val="0062334A"/>
    <w:rsid w:val="006257C1"/>
    <w:rsid w:val="006270B1"/>
    <w:rsid w:val="00631A5F"/>
    <w:rsid w:val="00631F81"/>
    <w:rsid w:val="00634F2D"/>
    <w:rsid w:val="00640E6E"/>
    <w:rsid w:val="00643B50"/>
    <w:rsid w:val="00643F79"/>
    <w:rsid w:val="0064450D"/>
    <w:rsid w:val="0064614C"/>
    <w:rsid w:val="0064630F"/>
    <w:rsid w:val="006463B4"/>
    <w:rsid w:val="00650206"/>
    <w:rsid w:val="0065145B"/>
    <w:rsid w:val="00651CA9"/>
    <w:rsid w:val="0065293B"/>
    <w:rsid w:val="00654A35"/>
    <w:rsid w:val="00655AC7"/>
    <w:rsid w:val="00657735"/>
    <w:rsid w:val="006617F8"/>
    <w:rsid w:val="00664255"/>
    <w:rsid w:val="00664403"/>
    <w:rsid w:val="00665331"/>
    <w:rsid w:val="0066597A"/>
    <w:rsid w:val="0066610F"/>
    <w:rsid w:val="00667D96"/>
    <w:rsid w:val="00674887"/>
    <w:rsid w:val="00675084"/>
    <w:rsid w:val="006771BB"/>
    <w:rsid w:val="00677D3D"/>
    <w:rsid w:val="00681FDF"/>
    <w:rsid w:val="00682B45"/>
    <w:rsid w:val="00684F05"/>
    <w:rsid w:val="00685CB4"/>
    <w:rsid w:val="00690502"/>
    <w:rsid w:val="00692ED5"/>
    <w:rsid w:val="00693FFB"/>
    <w:rsid w:val="0069524A"/>
    <w:rsid w:val="006A762A"/>
    <w:rsid w:val="006B098B"/>
    <w:rsid w:val="006B51C3"/>
    <w:rsid w:val="006B591E"/>
    <w:rsid w:val="006C0142"/>
    <w:rsid w:val="006C018F"/>
    <w:rsid w:val="006C01B4"/>
    <w:rsid w:val="006C289F"/>
    <w:rsid w:val="006C2A09"/>
    <w:rsid w:val="006C2D92"/>
    <w:rsid w:val="006C35A6"/>
    <w:rsid w:val="006C3950"/>
    <w:rsid w:val="006C3CFB"/>
    <w:rsid w:val="006C5288"/>
    <w:rsid w:val="006C57E2"/>
    <w:rsid w:val="006C722C"/>
    <w:rsid w:val="006D61C9"/>
    <w:rsid w:val="006E1060"/>
    <w:rsid w:val="006E1BEC"/>
    <w:rsid w:val="006F08BC"/>
    <w:rsid w:val="006F64D1"/>
    <w:rsid w:val="006F6E6B"/>
    <w:rsid w:val="00701FC2"/>
    <w:rsid w:val="00705B85"/>
    <w:rsid w:val="00713EF4"/>
    <w:rsid w:val="0071583A"/>
    <w:rsid w:val="007175D4"/>
    <w:rsid w:val="007240EE"/>
    <w:rsid w:val="00726CD3"/>
    <w:rsid w:val="007277BA"/>
    <w:rsid w:val="00730CC3"/>
    <w:rsid w:val="007326E3"/>
    <w:rsid w:val="00732B1F"/>
    <w:rsid w:val="00733CD3"/>
    <w:rsid w:val="00736630"/>
    <w:rsid w:val="00741138"/>
    <w:rsid w:val="00746670"/>
    <w:rsid w:val="00750D20"/>
    <w:rsid w:val="007530A1"/>
    <w:rsid w:val="0075311C"/>
    <w:rsid w:val="007531D7"/>
    <w:rsid w:val="007539D4"/>
    <w:rsid w:val="00753CF3"/>
    <w:rsid w:val="00755000"/>
    <w:rsid w:val="007559A8"/>
    <w:rsid w:val="00760025"/>
    <w:rsid w:val="00761798"/>
    <w:rsid w:val="00762832"/>
    <w:rsid w:val="007650FE"/>
    <w:rsid w:val="00770E88"/>
    <w:rsid w:val="00771E4D"/>
    <w:rsid w:val="0077495A"/>
    <w:rsid w:val="00774FD7"/>
    <w:rsid w:val="00780128"/>
    <w:rsid w:val="007815BC"/>
    <w:rsid w:val="0078311E"/>
    <w:rsid w:val="00783572"/>
    <w:rsid w:val="007839C3"/>
    <w:rsid w:val="007869B6"/>
    <w:rsid w:val="00791DD4"/>
    <w:rsid w:val="007952B4"/>
    <w:rsid w:val="00796159"/>
    <w:rsid w:val="007A194F"/>
    <w:rsid w:val="007A6F5F"/>
    <w:rsid w:val="007A7872"/>
    <w:rsid w:val="007A7A7C"/>
    <w:rsid w:val="007B1041"/>
    <w:rsid w:val="007B513C"/>
    <w:rsid w:val="007B711A"/>
    <w:rsid w:val="007B71E6"/>
    <w:rsid w:val="007C1EFC"/>
    <w:rsid w:val="007C2FBE"/>
    <w:rsid w:val="007C4EA7"/>
    <w:rsid w:val="007C657E"/>
    <w:rsid w:val="007C690C"/>
    <w:rsid w:val="007C6EEE"/>
    <w:rsid w:val="007D0AB3"/>
    <w:rsid w:val="007D36E5"/>
    <w:rsid w:val="007D434A"/>
    <w:rsid w:val="007E1636"/>
    <w:rsid w:val="007E4E9F"/>
    <w:rsid w:val="007E6B24"/>
    <w:rsid w:val="007E7FD9"/>
    <w:rsid w:val="007F1958"/>
    <w:rsid w:val="0080056F"/>
    <w:rsid w:val="008162D8"/>
    <w:rsid w:val="0082138F"/>
    <w:rsid w:val="00837E95"/>
    <w:rsid w:val="00842E7A"/>
    <w:rsid w:val="008603AE"/>
    <w:rsid w:val="008625D0"/>
    <w:rsid w:val="00862EB6"/>
    <w:rsid w:val="0086370D"/>
    <w:rsid w:val="008639ED"/>
    <w:rsid w:val="00864CB5"/>
    <w:rsid w:val="00873345"/>
    <w:rsid w:val="00873DE8"/>
    <w:rsid w:val="0087519D"/>
    <w:rsid w:val="00876911"/>
    <w:rsid w:val="00876F26"/>
    <w:rsid w:val="00877020"/>
    <w:rsid w:val="008804AC"/>
    <w:rsid w:val="008836B4"/>
    <w:rsid w:val="00890ED5"/>
    <w:rsid w:val="0089119D"/>
    <w:rsid w:val="00893D2D"/>
    <w:rsid w:val="0089467C"/>
    <w:rsid w:val="0089666E"/>
    <w:rsid w:val="00896912"/>
    <w:rsid w:val="008974A2"/>
    <w:rsid w:val="008A0AF0"/>
    <w:rsid w:val="008A2F5B"/>
    <w:rsid w:val="008A36FF"/>
    <w:rsid w:val="008A5CCE"/>
    <w:rsid w:val="008B057B"/>
    <w:rsid w:val="008C183D"/>
    <w:rsid w:val="008C1E3A"/>
    <w:rsid w:val="008C5B17"/>
    <w:rsid w:val="008C60E9"/>
    <w:rsid w:val="008C6AD8"/>
    <w:rsid w:val="008D38ED"/>
    <w:rsid w:val="008D5E2A"/>
    <w:rsid w:val="008E0624"/>
    <w:rsid w:val="008E5F09"/>
    <w:rsid w:val="008E6103"/>
    <w:rsid w:val="008F0324"/>
    <w:rsid w:val="008F185C"/>
    <w:rsid w:val="008F2B72"/>
    <w:rsid w:val="008F2D49"/>
    <w:rsid w:val="008F4B4C"/>
    <w:rsid w:val="008F7587"/>
    <w:rsid w:val="00901F47"/>
    <w:rsid w:val="00904E91"/>
    <w:rsid w:val="009127F8"/>
    <w:rsid w:val="009235C1"/>
    <w:rsid w:val="009242CF"/>
    <w:rsid w:val="009275ED"/>
    <w:rsid w:val="00931791"/>
    <w:rsid w:val="009320AB"/>
    <w:rsid w:val="00932F4B"/>
    <w:rsid w:val="0093489B"/>
    <w:rsid w:val="0093502A"/>
    <w:rsid w:val="009368A2"/>
    <w:rsid w:val="00940EB7"/>
    <w:rsid w:val="0094142B"/>
    <w:rsid w:val="00943551"/>
    <w:rsid w:val="0094355A"/>
    <w:rsid w:val="00943D27"/>
    <w:rsid w:val="00944525"/>
    <w:rsid w:val="00945812"/>
    <w:rsid w:val="00946889"/>
    <w:rsid w:val="009527FE"/>
    <w:rsid w:val="0095408D"/>
    <w:rsid w:val="00957AA5"/>
    <w:rsid w:val="00960DE5"/>
    <w:rsid w:val="00962F38"/>
    <w:rsid w:val="00965FEA"/>
    <w:rsid w:val="00966A11"/>
    <w:rsid w:val="00967C39"/>
    <w:rsid w:val="00972E26"/>
    <w:rsid w:val="00981FAE"/>
    <w:rsid w:val="00982EB3"/>
    <w:rsid w:val="009865FC"/>
    <w:rsid w:val="00986B04"/>
    <w:rsid w:val="00986D7F"/>
    <w:rsid w:val="009871D6"/>
    <w:rsid w:val="00992E20"/>
    <w:rsid w:val="00992F45"/>
    <w:rsid w:val="009934CF"/>
    <w:rsid w:val="00996A57"/>
    <w:rsid w:val="009A33FE"/>
    <w:rsid w:val="009A47A3"/>
    <w:rsid w:val="009A603A"/>
    <w:rsid w:val="009B0ADB"/>
    <w:rsid w:val="009B384F"/>
    <w:rsid w:val="009B396C"/>
    <w:rsid w:val="009B3FB5"/>
    <w:rsid w:val="009B4415"/>
    <w:rsid w:val="009B7744"/>
    <w:rsid w:val="009C12C1"/>
    <w:rsid w:val="009C3072"/>
    <w:rsid w:val="009D3BBE"/>
    <w:rsid w:val="009D41CC"/>
    <w:rsid w:val="009D4666"/>
    <w:rsid w:val="009D5CCB"/>
    <w:rsid w:val="009E300F"/>
    <w:rsid w:val="009E44EC"/>
    <w:rsid w:val="009F0582"/>
    <w:rsid w:val="009F15B9"/>
    <w:rsid w:val="009F3854"/>
    <w:rsid w:val="009F4325"/>
    <w:rsid w:val="009F75EF"/>
    <w:rsid w:val="009F7639"/>
    <w:rsid w:val="00A02710"/>
    <w:rsid w:val="00A0519D"/>
    <w:rsid w:val="00A058DD"/>
    <w:rsid w:val="00A068AC"/>
    <w:rsid w:val="00A11F7D"/>
    <w:rsid w:val="00A12A6E"/>
    <w:rsid w:val="00A1307C"/>
    <w:rsid w:val="00A17072"/>
    <w:rsid w:val="00A171A5"/>
    <w:rsid w:val="00A248C1"/>
    <w:rsid w:val="00A26525"/>
    <w:rsid w:val="00A26A10"/>
    <w:rsid w:val="00A2727A"/>
    <w:rsid w:val="00A31960"/>
    <w:rsid w:val="00A32BB0"/>
    <w:rsid w:val="00A40430"/>
    <w:rsid w:val="00A4097C"/>
    <w:rsid w:val="00A41B77"/>
    <w:rsid w:val="00A44DEB"/>
    <w:rsid w:val="00A460E7"/>
    <w:rsid w:val="00A47272"/>
    <w:rsid w:val="00A536B4"/>
    <w:rsid w:val="00A53D4C"/>
    <w:rsid w:val="00A54790"/>
    <w:rsid w:val="00A57323"/>
    <w:rsid w:val="00A62D77"/>
    <w:rsid w:val="00A636D9"/>
    <w:rsid w:val="00A6401D"/>
    <w:rsid w:val="00A6721E"/>
    <w:rsid w:val="00A67BF8"/>
    <w:rsid w:val="00A71257"/>
    <w:rsid w:val="00A721EE"/>
    <w:rsid w:val="00A74D11"/>
    <w:rsid w:val="00A76B1D"/>
    <w:rsid w:val="00A81786"/>
    <w:rsid w:val="00A81C73"/>
    <w:rsid w:val="00A83902"/>
    <w:rsid w:val="00A861BD"/>
    <w:rsid w:val="00A875DD"/>
    <w:rsid w:val="00A910EC"/>
    <w:rsid w:val="00A9533C"/>
    <w:rsid w:val="00A972AD"/>
    <w:rsid w:val="00A97622"/>
    <w:rsid w:val="00AA213E"/>
    <w:rsid w:val="00AA38F2"/>
    <w:rsid w:val="00AB26D1"/>
    <w:rsid w:val="00AB3844"/>
    <w:rsid w:val="00AB5393"/>
    <w:rsid w:val="00AB5D81"/>
    <w:rsid w:val="00AB67EE"/>
    <w:rsid w:val="00AB7728"/>
    <w:rsid w:val="00AC2677"/>
    <w:rsid w:val="00AC3509"/>
    <w:rsid w:val="00AC54F0"/>
    <w:rsid w:val="00AD232F"/>
    <w:rsid w:val="00AD4046"/>
    <w:rsid w:val="00AD45AA"/>
    <w:rsid w:val="00AD47A9"/>
    <w:rsid w:val="00AD5F58"/>
    <w:rsid w:val="00AE091B"/>
    <w:rsid w:val="00AE22ED"/>
    <w:rsid w:val="00AE6E46"/>
    <w:rsid w:val="00AF111E"/>
    <w:rsid w:val="00AF17BC"/>
    <w:rsid w:val="00AF2C82"/>
    <w:rsid w:val="00AF4808"/>
    <w:rsid w:val="00AF740F"/>
    <w:rsid w:val="00B00D7A"/>
    <w:rsid w:val="00B045D7"/>
    <w:rsid w:val="00B05BA7"/>
    <w:rsid w:val="00B10FAA"/>
    <w:rsid w:val="00B112EB"/>
    <w:rsid w:val="00B1643B"/>
    <w:rsid w:val="00B16F5B"/>
    <w:rsid w:val="00B1777D"/>
    <w:rsid w:val="00B22D5D"/>
    <w:rsid w:val="00B22E1E"/>
    <w:rsid w:val="00B2339A"/>
    <w:rsid w:val="00B24D0F"/>
    <w:rsid w:val="00B25A82"/>
    <w:rsid w:val="00B27AE7"/>
    <w:rsid w:val="00B303B7"/>
    <w:rsid w:val="00B30666"/>
    <w:rsid w:val="00B31025"/>
    <w:rsid w:val="00B337C9"/>
    <w:rsid w:val="00B353C6"/>
    <w:rsid w:val="00B35D79"/>
    <w:rsid w:val="00B46AD9"/>
    <w:rsid w:val="00B506CA"/>
    <w:rsid w:val="00B5079B"/>
    <w:rsid w:val="00B533B3"/>
    <w:rsid w:val="00B53559"/>
    <w:rsid w:val="00B53981"/>
    <w:rsid w:val="00B53D92"/>
    <w:rsid w:val="00B60542"/>
    <w:rsid w:val="00B7142C"/>
    <w:rsid w:val="00B715E7"/>
    <w:rsid w:val="00B74D98"/>
    <w:rsid w:val="00B75EA9"/>
    <w:rsid w:val="00B828EE"/>
    <w:rsid w:val="00B852ED"/>
    <w:rsid w:val="00B862A5"/>
    <w:rsid w:val="00B867ED"/>
    <w:rsid w:val="00B91988"/>
    <w:rsid w:val="00B947EC"/>
    <w:rsid w:val="00B97A45"/>
    <w:rsid w:val="00BA02C9"/>
    <w:rsid w:val="00BA1934"/>
    <w:rsid w:val="00BA2487"/>
    <w:rsid w:val="00BA25E8"/>
    <w:rsid w:val="00BA290E"/>
    <w:rsid w:val="00BA3ABA"/>
    <w:rsid w:val="00BA5CC5"/>
    <w:rsid w:val="00BB0654"/>
    <w:rsid w:val="00BB31FA"/>
    <w:rsid w:val="00BB348A"/>
    <w:rsid w:val="00BB564E"/>
    <w:rsid w:val="00BC23FA"/>
    <w:rsid w:val="00BC6083"/>
    <w:rsid w:val="00BC71EC"/>
    <w:rsid w:val="00BD0F18"/>
    <w:rsid w:val="00BD28BE"/>
    <w:rsid w:val="00BD35D8"/>
    <w:rsid w:val="00BD66FA"/>
    <w:rsid w:val="00BE003C"/>
    <w:rsid w:val="00BE1686"/>
    <w:rsid w:val="00BE2434"/>
    <w:rsid w:val="00BE2DE2"/>
    <w:rsid w:val="00BE3256"/>
    <w:rsid w:val="00BE3A61"/>
    <w:rsid w:val="00BE486D"/>
    <w:rsid w:val="00BE4B68"/>
    <w:rsid w:val="00BE58BA"/>
    <w:rsid w:val="00BE5AF0"/>
    <w:rsid w:val="00BE71FE"/>
    <w:rsid w:val="00BF0D0B"/>
    <w:rsid w:val="00BF2404"/>
    <w:rsid w:val="00BF2B7C"/>
    <w:rsid w:val="00BF33F6"/>
    <w:rsid w:val="00BF33FA"/>
    <w:rsid w:val="00BF343F"/>
    <w:rsid w:val="00BF610C"/>
    <w:rsid w:val="00BF70BB"/>
    <w:rsid w:val="00C0016B"/>
    <w:rsid w:val="00C01386"/>
    <w:rsid w:val="00C018A0"/>
    <w:rsid w:val="00C03309"/>
    <w:rsid w:val="00C033F2"/>
    <w:rsid w:val="00C037B7"/>
    <w:rsid w:val="00C03AAA"/>
    <w:rsid w:val="00C03FFA"/>
    <w:rsid w:val="00C055B8"/>
    <w:rsid w:val="00C069CC"/>
    <w:rsid w:val="00C125AC"/>
    <w:rsid w:val="00C14DB9"/>
    <w:rsid w:val="00C1542B"/>
    <w:rsid w:val="00C17C2E"/>
    <w:rsid w:val="00C20709"/>
    <w:rsid w:val="00C238F3"/>
    <w:rsid w:val="00C23EA5"/>
    <w:rsid w:val="00C2443F"/>
    <w:rsid w:val="00C31114"/>
    <w:rsid w:val="00C31AE5"/>
    <w:rsid w:val="00C3402A"/>
    <w:rsid w:val="00C35CA3"/>
    <w:rsid w:val="00C40173"/>
    <w:rsid w:val="00C414B0"/>
    <w:rsid w:val="00C427C6"/>
    <w:rsid w:val="00C43B43"/>
    <w:rsid w:val="00C50DF1"/>
    <w:rsid w:val="00C51721"/>
    <w:rsid w:val="00C55E06"/>
    <w:rsid w:val="00C67444"/>
    <w:rsid w:val="00C6747B"/>
    <w:rsid w:val="00C70DD4"/>
    <w:rsid w:val="00C72CB5"/>
    <w:rsid w:val="00C732B1"/>
    <w:rsid w:val="00C76301"/>
    <w:rsid w:val="00C77205"/>
    <w:rsid w:val="00C77660"/>
    <w:rsid w:val="00C802F0"/>
    <w:rsid w:val="00C81BB8"/>
    <w:rsid w:val="00C81C74"/>
    <w:rsid w:val="00C81F1B"/>
    <w:rsid w:val="00C83D4C"/>
    <w:rsid w:val="00C8478C"/>
    <w:rsid w:val="00C86D21"/>
    <w:rsid w:val="00C879DC"/>
    <w:rsid w:val="00C957F6"/>
    <w:rsid w:val="00C97BA7"/>
    <w:rsid w:val="00CA1F13"/>
    <w:rsid w:val="00CB39DE"/>
    <w:rsid w:val="00CC58B2"/>
    <w:rsid w:val="00CC7FD4"/>
    <w:rsid w:val="00CD2BD0"/>
    <w:rsid w:val="00CD4001"/>
    <w:rsid w:val="00CD643D"/>
    <w:rsid w:val="00CD7147"/>
    <w:rsid w:val="00CD7AEF"/>
    <w:rsid w:val="00CE094C"/>
    <w:rsid w:val="00CE2240"/>
    <w:rsid w:val="00CE4FF9"/>
    <w:rsid w:val="00CE5825"/>
    <w:rsid w:val="00CF23C3"/>
    <w:rsid w:val="00CF4F43"/>
    <w:rsid w:val="00CF6E55"/>
    <w:rsid w:val="00D00FF0"/>
    <w:rsid w:val="00D0154F"/>
    <w:rsid w:val="00D01D60"/>
    <w:rsid w:val="00D05574"/>
    <w:rsid w:val="00D1058C"/>
    <w:rsid w:val="00D10BC7"/>
    <w:rsid w:val="00D11D1B"/>
    <w:rsid w:val="00D12CAA"/>
    <w:rsid w:val="00D1420B"/>
    <w:rsid w:val="00D14834"/>
    <w:rsid w:val="00D14FA4"/>
    <w:rsid w:val="00D15CCF"/>
    <w:rsid w:val="00D15F6F"/>
    <w:rsid w:val="00D17457"/>
    <w:rsid w:val="00D21E1C"/>
    <w:rsid w:val="00D22711"/>
    <w:rsid w:val="00D23E86"/>
    <w:rsid w:val="00D269F4"/>
    <w:rsid w:val="00D27DAA"/>
    <w:rsid w:val="00D30848"/>
    <w:rsid w:val="00D30D95"/>
    <w:rsid w:val="00D3137B"/>
    <w:rsid w:val="00D32C03"/>
    <w:rsid w:val="00D33B30"/>
    <w:rsid w:val="00D34A4B"/>
    <w:rsid w:val="00D40A81"/>
    <w:rsid w:val="00D418A6"/>
    <w:rsid w:val="00D4218E"/>
    <w:rsid w:val="00D43D34"/>
    <w:rsid w:val="00D44CB6"/>
    <w:rsid w:val="00D47F10"/>
    <w:rsid w:val="00D513A5"/>
    <w:rsid w:val="00D53715"/>
    <w:rsid w:val="00D55D20"/>
    <w:rsid w:val="00D64748"/>
    <w:rsid w:val="00D70930"/>
    <w:rsid w:val="00D725E2"/>
    <w:rsid w:val="00D73793"/>
    <w:rsid w:val="00D76571"/>
    <w:rsid w:val="00D8235D"/>
    <w:rsid w:val="00D83EB0"/>
    <w:rsid w:val="00D85128"/>
    <w:rsid w:val="00D85E4D"/>
    <w:rsid w:val="00D86690"/>
    <w:rsid w:val="00D8677B"/>
    <w:rsid w:val="00D87A77"/>
    <w:rsid w:val="00D93D82"/>
    <w:rsid w:val="00D9439E"/>
    <w:rsid w:val="00DA2A5B"/>
    <w:rsid w:val="00DA3AC1"/>
    <w:rsid w:val="00DB0B52"/>
    <w:rsid w:val="00DB1EFC"/>
    <w:rsid w:val="00DB5AC3"/>
    <w:rsid w:val="00DB5E00"/>
    <w:rsid w:val="00DB64BD"/>
    <w:rsid w:val="00DC0C5B"/>
    <w:rsid w:val="00DC2405"/>
    <w:rsid w:val="00DC4668"/>
    <w:rsid w:val="00DC710D"/>
    <w:rsid w:val="00DD209F"/>
    <w:rsid w:val="00DD5E89"/>
    <w:rsid w:val="00DE2F19"/>
    <w:rsid w:val="00DE4288"/>
    <w:rsid w:val="00DE6726"/>
    <w:rsid w:val="00DF07F5"/>
    <w:rsid w:val="00DF2AF5"/>
    <w:rsid w:val="00DF505E"/>
    <w:rsid w:val="00E03D00"/>
    <w:rsid w:val="00E0556A"/>
    <w:rsid w:val="00E055B9"/>
    <w:rsid w:val="00E06B7E"/>
    <w:rsid w:val="00E07455"/>
    <w:rsid w:val="00E102BA"/>
    <w:rsid w:val="00E11F4A"/>
    <w:rsid w:val="00E13C86"/>
    <w:rsid w:val="00E1549B"/>
    <w:rsid w:val="00E17C3E"/>
    <w:rsid w:val="00E22435"/>
    <w:rsid w:val="00E224FD"/>
    <w:rsid w:val="00E2494D"/>
    <w:rsid w:val="00E2519D"/>
    <w:rsid w:val="00E2563B"/>
    <w:rsid w:val="00E26657"/>
    <w:rsid w:val="00E30399"/>
    <w:rsid w:val="00E315B8"/>
    <w:rsid w:val="00E31CF4"/>
    <w:rsid w:val="00E3235D"/>
    <w:rsid w:val="00E32E98"/>
    <w:rsid w:val="00E35A44"/>
    <w:rsid w:val="00E41DD9"/>
    <w:rsid w:val="00E4388F"/>
    <w:rsid w:val="00E45A5F"/>
    <w:rsid w:val="00E52340"/>
    <w:rsid w:val="00E53611"/>
    <w:rsid w:val="00E5412E"/>
    <w:rsid w:val="00E54506"/>
    <w:rsid w:val="00E54816"/>
    <w:rsid w:val="00E60C7F"/>
    <w:rsid w:val="00E60F1C"/>
    <w:rsid w:val="00E66A5E"/>
    <w:rsid w:val="00E70FA1"/>
    <w:rsid w:val="00E71AA4"/>
    <w:rsid w:val="00E72FAC"/>
    <w:rsid w:val="00E73639"/>
    <w:rsid w:val="00E76417"/>
    <w:rsid w:val="00E80077"/>
    <w:rsid w:val="00E83075"/>
    <w:rsid w:val="00E83D4F"/>
    <w:rsid w:val="00E85096"/>
    <w:rsid w:val="00E9196C"/>
    <w:rsid w:val="00EA5B8B"/>
    <w:rsid w:val="00EA7904"/>
    <w:rsid w:val="00EB1892"/>
    <w:rsid w:val="00EB4D20"/>
    <w:rsid w:val="00EB54C4"/>
    <w:rsid w:val="00EC1F7B"/>
    <w:rsid w:val="00EC4224"/>
    <w:rsid w:val="00EC679B"/>
    <w:rsid w:val="00ED0EA9"/>
    <w:rsid w:val="00ED6AF3"/>
    <w:rsid w:val="00ED6D03"/>
    <w:rsid w:val="00EE10DC"/>
    <w:rsid w:val="00EE21FB"/>
    <w:rsid w:val="00EE2ADE"/>
    <w:rsid w:val="00EE4E31"/>
    <w:rsid w:val="00EE638F"/>
    <w:rsid w:val="00EF5331"/>
    <w:rsid w:val="00EF67EB"/>
    <w:rsid w:val="00EF7AEE"/>
    <w:rsid w:val="00F021B5"/>
    <w:rsid w:val="00F034C7"/>
    <w:rsid w:val="00F03F08"/>
    <w:rsid w:val="00F06AF7"/>
    <w:rsid w:val="00F07383"/>
    <w:rsid w:val="00F12236"/>
    <w:rsid w:val="00F1263A"/>
    <w:rsid w:val="00F166BD"/>
    <w:rsid w:val="00F170D7"/>
    <w:rsid w:val="00F209F4"/>
    <w:rsid w:val="00F230BE"/>
    <w:rsid w:val="00F35295"/>
    <w:rsid w:val="00F405F7"/>
    <w:rsid w:val="00F42E08"/>
    <w:rsid w:val="00F454D3"/>
    <w:rsid w:val="00F46288"/>
    <w:rsid w:val="00F54189"/>
    <w:rsid w:val="00F57F36"/>
    <w:rsid w:val="00F60259"/>
    <w:rsid w:val="00F60825"/>
    <w:rsid w:val="00F65067"/>
    <w:rsid w:val="00F6606F"/>
    <w:rsid w:val="00F72CF9"/>
    <w:rsid w:val="00F75036"/>
    <w:rsid w:val="00F770C7"/>
    <w:rsid w:val="00F77CE0"/>
    <w:rsid w:val="00F822BB"/>
    <w:rsid w:val="00F83303"/>
    <w:rsid w:val="00F86DC1"/>
    <w:rsid w:val="00F9073E"/>
    <w:rsid w:val="00F91312"/>
    <w:rsid w:val="00F94A27"/>
    <w:rsid w:val="00F95D17"/>
    <w:rsid w:val="00F96FFC"/>
    <w:rsid w:val="00FA0D52"/>
    <w:rsid w:val="00FA37A7"/>
    <w:rsid w:val="00FA59D4"/>
    <w:rsid w:val="00FB2959"/>
    <w:rsid w:val="00FB3E97"/>
    <w:rsid w:val="00FB518D"/>
    <w:rsid w:val="00FC0718"/>
    <w:rsid w:val="00FC7676"/>
    <w:rsid w:val="00FD0983"/>
    <w:rsid w:val="00FD0B29"/>
    <w:rsid w:val="00FD2556"/>
    <w:rsid w:val="00FD32BD"/>
    <w:rsid w:val="00FD7D59"/>
    <w:rsid w:val="00FE082F"/>
    <w:rsid w:val="00FE37C6"/>
    <w:rsid w:val="00FE4C60"/>
    <w:rsid w:val="00FE5EE7"/>
    <w:rsid w:val="00FE6F53"/>
    <w:rsid w:val="00FE7AE4"/>
    <w:rsid w:val="00FF2069"/>
    <w:rsid w:val="00FF3141"/>
    <w:rsid w:val="00FF4F4B"/>
    <w:rsid w:val="00FF726D"/>
    <w:rsid w:val="00FF7568"/>
    <w:rsid w:val="00FF7D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EE"/>
    <w:rPr>
      <w:noProof/>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noProof/>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noProof/>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noProof/>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noProof/>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noProof/>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noProof/>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noProof/>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noProof/>
      <w:kern w:val="32"/>
      <w:sz w:val="32"/>
      <w:szCs w:val="32"/>
      <w:lang w:val="en-GB"/>
    </w:rPr>
  </w:style>
  <w:style w:type="paragraph" w:styleId="TOC1">
    <w:name w:val="toc 1"/>
    <w:basedOn w:val="Normal"/>
    <w:next w:val="Normal"/>
    <w:autoRedefine/>
    <w:uiPriority w:val="39"/>
    <w:rsid w:val="00542076"/>
    <w:pPr>
      <w:tabs>
        <w:tab w:val="left" w:pos="440"/>
        <w:tab w:val="right" w:pos="8290"/>
      </w:tabs>
      <w:spacing w:before="360"/>
    </w:pPr>
    <w:rPr>
      <w:rFonts w:ascii="Arial" w:eastAsiaTheme="minorHAnsi" w:hAnsi="Arial" w:cs="Arial"/>
      <w:b/>
      <w:bCs/>
    </w:rPr>
  </w:style>
  <w:style w:type="paragraph" w:styleId="TOC2">
    <w:name w:val="toc 2"/>
    <w:basedOn w:val="Normal"/>
    <w:next w:val="Normal"/>
    <w:autoRedefine/>
    <w:uiPriority w:val="39"/>
    <w:rsid w:val="00542076"/>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6C3950"/>
    <w:rPr>
      <w:color w:val="605E5C"/>
      <w:shd w:val="clear" w:color="auto" w:fill="E1DFDD"/>
    </w:rPr>
  </w:style>
  <w:style w:type="character" w:customStyle="1" w:styleId="UnresolvedMention3">
    <w:name w:val="Unresolved Mention3"/>
    <w:basedOn w:val="DefaultParagraphFont"/>
    <w:rsid w:val="0009729D"/>
    <w:rPr>
      <w:color w:val="605E5C"/>
      <w:shd w:val="clear" w:color="auto" w:fill="E1DFDD"/>
    </w:rPr>
  </w:style>
  <w:style w:type="paragraph" w:styleId="Revision">
    <w:name w:val="Revision"/>
    <w:hidden/>
    <w:uiPriority w:val="99"/>
    <w:semiHidden/>
    <w:rsid w:val="00FC0718"/>
    <w:rPr>
      <w:sz w:val="24"/>
      <w:szCs w:val="24"/>
      <w:lang w:val="en-GB"/>
    </w:rPr>
  </w:style>
  <w:style w:type="paragraph" w:customStyle="1" w:styleId="Body">
    <w:name w:val="Body"/>
    <w:rsid w:val="00C03AAA"/>
    <w:rPr>
      <w:rFonts w:ascii="Helvetica" w:eastAsia="ヒラギノ角ゴ Pro W3" w:hAnsi="Helvetica"/>
      <w:color w:val="000000"/>
      <w:sz w:val="24"/>
    </w:rPr>
  </w:style>
  <w:style w:type="character" w:styleId="CommentReference">
    <w:name w:val="annotation reference"/>
    <w:basedOn w:val="DefaultParagraphFont"/>
    <w:semiHidden/>
    <w:unhideWhenUsed/>
    <w:rsid w:val="00160762"/>
    <w:rPr>
      <w:sz w:val="16"/>
      <w:szCs w:val="16"/>
    </w:rPr>
  </w:style>
  <w:style w:type="paragraph" w:styleId="CommentText">
    <w:name w:val="annotation text"/>
    <w:basedOn w:val="Normal"/>
    <w:link w:val="CommentTextChar"/>
    <w:semiHidden/>
    <w:unhideWhenUsed/>
    <w:rsid w:val="00160762"/>
    <w:rPr>
      <w:sz w:val="20"/>
      <w:szCs w:val="20"/>
    </w:rPr>
  </w:style>
  <w:style w:type="character" w:customStyle="1" w:styleId="CommentTextChar">
    <w:name w:val="Comment Text Char"/>
    <w:basedOn w:val="DefaultParagraphFont"/>
    <w:link w:val="CommentText"/>
    <w:semiHidden/>
    <w:rsid w:val="00160762"/>
    <w:rPr>
      <w:lang w:val="en-GB"/>
    </w:rPr>
  </w:style>
  <w:style w:type="paragraph" w:styleId="CommentSubject">
    <w:name w:val="annotation subject"/>
    <w:basedOn w:val="CommentText"/>
    <w:next w:val="CommentText"/>
    <w:link w:val="CommentSubjectChar"/>
    <w:semiHidden/>
    <w:unhideWhenUsed/>
    <w:rsid w:val="00160762"/>
    <w:rPr>
      <w:b/>
      <w:bCs/>
    </w:rPr>
  </w:style>
  <w:style w:type="character" w:customStyle="1" w:styleId="CommentSubjectChar">
    <w:name w:val="Comment Subject Char"/>
    <w:basedOn w:val="CommentTextChar"/>
    <w:link w:val="CommentSubject"/>
    <w:semiHidden/>
    <w:rsid w:val="00160762"/>
    <w:rPr>
      <w:b/>
      <w:bCs/>
      <w:lang w:val="en-GB"/>
    </w:rPr>
  </w:style>
  <w:style w:type="table" w:customStyle="1" w:styleId="TableGrid1">
    <w:name w:val="Table Grid1"/>
    <w:basedOn w:val="TableNormal"/>
    <w:next w:val="TableGrid"/>
    <w:uiPriority w:val="39"/>
    <w:rsid w:val="0020430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3F79"/>
    <w:rPr>
      <w:color w:val="605E5C"/>
      <w:shd w:val="clear" w:color="auto" w:fill="E1DFDD"/>
    </w:rPr>
  </w:style>
  <w:style w:type="character" w:customStyle="1" w:styleId="UnresolvedMention5">
    <w:name w:val="Unresolved Mention5"/>
    <w:basedOn w:val="DefaultParagraphFont"/>
    <w:uiPriority w:val="99"/>
    <w:semiHidden/>
    <w:unhideWhenUsed/>
    <w:rsid w:val="004048D1"/>
    <w:rPr>
      <w:color w:val="605E5C"/>
      <w:shd w:val="clear" w:color="auto" w:fill="E1DFDD"/>
    </w:rPr>
  </w:style>
  <w:style w:type="character" w:styleId="UnresolvedMention">
    <w:name w:val="Unresolved Mention"/>
    <w:basedOn w:val="DefaultParagraphFont"/>
    <w:uiPriority w:val="99"/>
    <w:semiHidden/>
    <w:unhideWhenUsed/>
    <w:rsid w:val="00B8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31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3170847">
      <w:bodyDiv w:val="1"/>
      <w:marLeft w:val="0"/>
      <w:marRight w:val="0"/>
      <w:marTop w:val="0"/>
      <w:marBottom w:val="0"/>
      <w:divBdr>
        <w:top w:val="none" w:sz="0" w:space="0" w:color="auto"/>
        <w:left w:val="none" w:sz="0" w:space="0" w:color="auto"/>
        <w:bottom w:val="none" w:sz="0" w:space="0" w:color="auto"/>
        <w:right w:val="none" w:sz="0" w:space="0" w:color="auto"/>
      </w:divBdr>
      <w:divsChild>
        <w:div w:id="1393885351">
          <w:marLeft w:val="0"/>
          <w:marRight w:val="0"/>
          <w:marTop w:val="0"/>
          <w:marBottom w:val="0"/>
          <w:divBdr>
            <w:top w:val="none" w:sz="0" w:space="0" w:color="auto"/>
            <w:left w:val="none" w:sz="0" w:space="0" w:color="auto"/>
            <w:bottom w:val="none" w:sz="0" w:space="0" w:color="auto"/>
            <w:right w:val="none" w:sz="0" w:space="0" w:color="auto"/>
          </w:divBdr>
          <w:divsChild>
            <w:div w:id="1976912359">
              <w:marLeft w:val="0"/>
              <w:marRight w:val="0"/>
              <w:marTop w:val="0"/>
              <w:marBottom w:val="0"/>
              <w:divBdr>
                <w:top w:val="none" w:sz="0" w:space="0" w:color="auto"/>
                <w:left w:val="none" w:sz="0" w:space="0" w:color="auto"/>
                <w:bottom w:val="none" w:sz="0" w:space="0" w:color="auto"/>
                <w:right w:val="none" w:sz="0" w:space="0" w:color="auto"/>
              </w:divBdr>
              <w:divsChild>
                <w:div w:id="7839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6609">
      <w:bodyDiv w:val="1"/>
      <w:marLeft w:val="0"/>
      <w:marRight w:val="0"/>
      <w:marTop w:val="0"/>
      <w:marBottom w:val="0"/>
      <w:divBdr>
        <w:top w:val="none" w:sz="0" w:space="0" w:color="auto"/>
        <w:left w:val="none" w:sz="0" w:space="0" w:color="auto"/>
        <w:bottom w:val="none" w:sz="0" w:space="0" w:color="auto"/>
        <w:right w:val="none" w:sz="0" w:space="0" w:color="auto"/>
      </w:divBdr>
      <w:divsChild>
        <w:div w:id="675230313">
          <w:marLeft w:val="0"/>
          <w:marRight w:val="0"/>
          <w:marTop w:val="0"/>
          <w:marBottom w:val="0"/>
          <w:divBdr>
            <w:top w:val="none" w:sz="0" w:space="0" w:color="auto"/>
            <w:left w:val="none" w:sz="0" w:space="0" w:color="auto"/>
            <w:bottom w:val="none" w:sz="0" w:space="0" w:color="auto"/>
            <w:right w:val="none" w:sz="0" w:space="0" w:color="auto"/>
          </w:divBdr>
          <w:divsChild>
            <w:div w:id="1670326279">
              <w:marLeft w:val="0"/>
              <w:marRight w:val="0"/>
              <w:marTop w:val="0"/>
              <w:marBottom w:val="0"/>
              <w:divBdr>
                <w:top w:val="none" w:sz="0" w:space="0" w:color="auto"/>
                <w:left w:val="none" w:sz="0" w:space="0" w:color="auto"/>
                <w:bottom w:val="none" w:sz="0" w:space="0" w:color="auto"/>
                <w:right w:val="none" w:sz="0" w:space="0" w:color="auto"/>
              </w:divBdr>
              <w:divsChild>
                <w:div w:id="20558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617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157159736">
      <w:bodyDiv w:val="1"/>
      <w:marLeft w:val="0"/>
      <w:marRight w:val="0"/>
      <w:marTop w:val="0"/>
      <w:marBottom w:val="0"/>
      <w:divBdr>
        <w:top w:val="none" w:sz="0" w:space="0" w:color="auto"/>
        <w:left w:val="none" w:sz="0" w:space="0" w:color="auto"/>
        <w:bottom w:val="none" w:sz="0" w:space="0" w:color="auto"/>
        <w:right w:val="none" w:sz="0" w:space="0" w:color="auto"/>
      </w:divBdr>
    </w:div>
    <w:div w:id="161623902">
      <w:bodyDiv w:val="1"/>
      <w:marLeft w:val="0"/>
      <w:marRight w:val="0"/>
      <w:marTop w:val="0"/>
      <w:marBottom w:val="0"/>
      <w:divBdr>
        <w:top w:val="none" w:sz="0" w:space="0" w:color="auto"/>
        <w:left w:val="none" w:sz="0" w:space="0" w:color="auto"/>
        <w:bottom w:val="none" w:sz="0" w:space="0" w:color="auto"/>
        <w:right w:val="none" w:sz="0" w:space="0" w:color="auto"/>
      </w:divBdr>
    </w:div>
    <w:div w:id="188225019">
      <w:bodyDiv w:val="1"/>
      <w:marLeft w:val="0"/>
      <w:marRight w:val="0"/>
      <w:marTop w:val="0"/>
      <w:marBottom w:val="0"/>
      <w:divBdr>
        <w:top w:val="none" w:sz="0" w:space="0" w:color="auto"/>
        <w:left w:val="none" w:sz="0" w:space="0" w:color="auto"/>
        <w:bottom w:val="none" w:sz="0" w:space="0" w:color="auto"/>
        <w:right w:val="none" w:sz="0" w:space="0" w:color="auto"/>
      </w:divBdr>
    </w:div>
    <w:div w:id="200678957">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265893226">
      <w:bodyDiv w:val="1"/>
      <w:marLeft w:val="0"/>
      <w:marRight w:val="0"/>
      <w:marTop w:val="0"/>
      <w:marBottom w:val="0"/>
      <w:divBdr>
        <w:top w:val="none" w:sz="0" w:space="0" w:color="auto"/>
        <w:left w:val="none" w:sz="0" w:space="0" w:color="auto"/>
        <w:bottom w:val="none" w:sz="0" w:space="0" w:color="auto"/>
        <w:right w:val="none" w:sz="0" w:space="0" w:color="auto"/>
      </w:divBdr>
    </w:div>
    <w:div w:id="282008224">
      <w:bodyDiv w:val="1"/>
      <w:marLeft w:val="0"/>
      <w:marRight w:val="0"/>
      <w:marTop w:val="0"/>
      <w:marBottom w:val="0"/>
      <w:divBdr>
        <w:top w:val="none" w:sz="0" w:space="0" w:color="auto"/>
        <w:left w:val="none" w:sz="0" w:space="0" w:color="auto"/>
        <w:bottom w:val="none" w:sz="0" w:space="0" w:color="auto"/>
        <w:right w:val="none" w:sz="0" w:space="0" w:color="auto"/>
      </w:divBdr>
    </w:div>
    <w:div w:id="284893464">
      <w:bodyDiv w:val="1"/>
      <w:marLeft w:val="0"/>
      <w:marRight w:val="0"/>
      <w:marTop w:val="0"/>
      <w:marBottom w:val="0"/>
      <w:divBdr>
        <w:top w:val="none" w:sz="0" w:space="0" w:color="auto"/>
        <w:left w:val="none" w:sz="0" w:space="0" w:color="auto"/>
        <w:bottom w:val="none" w:sz="0" w:space="0" w:color="auto"/>
        <w:right w:val="none" w:sz="0" w:space="0" w:color="auto"/>
      </w:divBdr>
    </w:div>
    <w:div w:id="333921394">
      <w:bodyDiv w:val="1"/>
      <w:marLeft w:val="0"/>
      <w:marRight w:val="0"/>
      <w:marTop w:val="0"/>
      <w:marBottom w:val="0"/>
      <w:divBdr>
        <w:top w:val="none" w:sz="0" w:space="0" w:color="auto"/>
        <w:left w:val="none" w:sz="0" w:space="0" w:color="auto"/>
        <w:bottom w:val="none" w:sz="0" w:space="0" w:color="auto"/>
        <w:right w:val="none" w:sz="0" w:space="0" w:color="auto"/>
      </w:divBdr>
      <w:divsChild>
        <w:div w:id="887109806">
          <w:marLeft w:val="0"/>
          <w:marRight w:val="0"/>
          <w:marTop w:val="0"/>
          <w:marBottom w:val="0"/>
          <w:divBdr>
            <w:top w:val="none" w:sz="0" w:space="0" w:color="auto"/>
            <w:left w:val="none" w:sz="0" w:space="0" w:color="auto"/>
            <w:bottom w:val="none" w:sz="0" w:space="0" w:color="auto"/>
            <w:right w:val="none" w:sz="0" w:space="0" w:color="auto"/>
          </w:divBdr>
          <w:divsChild>
            <w:div w:id="1907960229">
              <w:marLeft w:val="0"/>
              <w:marRight w:val="0"/>
              <w:marTop w:val="0"/>
              <w:marBottom w:val="0"/>
              <w:divBdr>
                <w:top w:val="none" w:sz="0" w:space="0" w:color="auto"/>
                <w:left w:val="none" w:sz="0" w:space="0" w:color="auto"/>
                <w:bottom w:val="none" w:sz="0" w:space="0" w:color="auto"/>
                <w:right w:val="none" w:sz="0" w:space="0" w:color="auto"/>
              </w:divBdr>
              <w:divsChild>
                <w:div w:id="1064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3856">
      <w:bodyDiv w:val="1"/>
      <w:marLeft w:val="0"/>
      <w:marRight w:val="0"/>
      <w:marTop w:val="0"/>
      <w:marBottom w:val="0"/>
      <w:divBdr>
        <w:top w:val="none" w:sz="0" w:space="0" w:color="auto"/>
        <w:left w:val="none" w:sz="0" w:space="0" w:color="auto"/>
        <w:bottom w:val="none" w:sz="0" w:space="0" w:color="auto"/>
        <w:right w:val="none" w:sz="0" w:space="0" w:color="auto"/>
      </w:divBdr>
    </w:div>
    <w:div w:id="365760808">
      <w:bodyDiv w:val="1"/>
      <w:marLeft w:val="0"/>
      <w:marRight w:val="0"/>
      <w:marTop w:val="0"/>
      <w:marBottom w:val="0"/>
      <w:divBdr>
        <w:top w:val="none" w:sz="0" w:space="0" w:color="auto"/>
        <w:left w:val="none" w:sz="0" w:space="0" w:color="auto"/>
        <w:bottom w:val="none" w:sz="0" w:space="0" w:color="auto"/>
        <w:right w:val="none" w:sz="0" w:space="0" w:color="auto"/>
      </w:divBdr>
    </w:div>
    <w:div w:id="398744979">
      <w:bodyDiv w:val="1"/>
      <w:marLeft w:val="0"/>
      <w:marRight w:val="0"/>
      <w:marTop w:val="0"/>
      <w:marBottom w:val="0"/>
      <w:divBdr>
        <w:top w:val="none" w:sz="0" w:space="0" w:color="auto"/>
        <w:left w:val="none" w:sz="0" w:space="0" w:color="auto"/>
        <w:bottom w:val="none" w:sz="0" w:space="0" w:color="auto"/>
        <w:right w:val="none" w:sz="0" w:space="0" w:color="auto"/>
      </w:divBdr>
      <w:divsChild>
        <w:div w:id="1224413956">
          <w:marLeft w:val="0"/>
          <w:marRight w:val="0"/>
          <w:marTop w:val="0"/>
          <w:marBottom w:val="0"/>
          <w:divBdr>
            <w:top w:val="none" w:sz="0" w:space="0" w:color="auto"/>
            <w:left w:val="none" w:sz="0" w:space="0" w:color="auto"/>
            <w:bottom w:val="none" w:sz="0" w:space="0" w:color="auto"/>
            <w:right w:val="none" w:sz="0" w:space="0" w:color="auto"/>
          </w:divBdr>
          <w:divsChild>
            <w:div w:id="453063312">
              <w:marLeft w:val="0"/>
              <w:marRight w:val="0"/>
              <w:marTop w:val="0"/>
              <w:marBottom w:val="0"/>
              <w:divBdr>
                <w:top w:val="none" w:sz="0" w:space="0" w:color="auto"/>
                <w:left w:val="none" w:sz="0" w:space="0" w:color="auto"/>
                <w:bottom w:val="none" w:sz="0" w:space="0" w:color="auto"/>
                <w:right w:val="none" w:sz="0" w:space="0" w:color="auto"/>
              </w:divBdr>
              <w:divsChild>
                <w:div w:id="578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330">
      <w:bodyDiv w:val="1"/>
      <w:marLeft w:val="0"/>
      <w:marRight w:val="0"/>
      <w:marTop w:val="0"/>
      <w:marBottom w:val="0"/>
      <w:divBdr>
        <w:top w:val="none" w:sz="0" w:space="0" w:color="auto"/>
        <w:left w:val="none" w:sz="0" w:space="0" w:color="auto"/>
        <w:bottom w:val="none" w:sz="0" w:space="0" w:color="auto"/>
        <w:right w:val="none" w:sz="0" w:space="0" w:color="auto"/>
      </w:divBdr>
    </w:div>
    <w:div w:id="461315618">
      <w:bodyDiv w:val="1"/>
      <w:marLeft w:val="0"/>
      <w:marRight w:val="0"/>
      <w:marTop w:val="0"/>
      <w:marBottom w:val="0"/>
      <w:divBdr>
        <w:top w:val="none" w:sz="0" w:space="0" w:color="auto"/>
        <w:left w:val="none" w:sz="0" w:space="0" w:color="auto"/>
        <w:bottom w:val="none" w:sz="0" w:space="0" w:color="auto"/>
        <w:right w:val="none" w:sz="0" w:space="0" w:color="auto"/>
      </w:divBdr>
    </w:div>
    <w:div w:id="466432999">
      <w:bodyDiv w:val="1"/>
      <w:marLeft w:val="0"/>
      <w:marRight w:val="0"/>
      <w:marTop w:val="0"/>
      <w:marBottom w:val="0"/>
      <w:divBdr>
        <w:top w:val="none" w:sz="0" w:space="0" w:color="auto"/>
        <w:left w:val="none" w:sz="0" w:space="0" w:color="auto"/>
        <w:bottom w:val="none" w:sz="0" w:space="0" w:color="auto"/>
        <w:right w:val="none" w:sz="0" w:space="0" w:color="auto"/>
      </w:divBdr>
      <w:divsChild>
        <w:div w:id="723337671">
          <w:marLeft w:val="0"/>
          <w:marRight w:val="0"/>
          <w:marTop w:val="0"/>
          <w:marBottom w:val="0"/>
          <w:divBdr>
            <w:top w:val="none" w:sz="0" w:space="0" w:color="auto"/>
            <w:left w:val="none" w:sz="0" w:space="0" w:color="auto"/>
            <w:bottom w:val="none" w:sz="0" w:space="0" w:color="auto"/>
            <w:right w:val="none" w:sz="0" w:space="0" w:color="auto"/>
          </w:divBdr>
          <w:divsChild>
            <w:div w:id="1970090402">
              <w:marLeft w:val="0"/>
              <w:marRight w:val="0"/>
              <w:marTop w:val="0"/>
              <w:marBottom w:val="0"/>
              <w:divBdr>
                <w:top w:val="none" w:sz="0" w:space="0" w:color="auto"/>
                <w:left w:val="none" w:sz="0" w:space="0" w:color="auto"/>
                <w:bottom w:val="none" w:sz="0" w:space="0" w:color="auto"/>
                <w:right w:val="none" w:sz="0" w:space="0" w:color="auto"/>
              </w:divBdr>
              <w:divsChild>
                <w:div w:id="2098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9152">
      <w:bodyDiv w:val="1"/>
      <w:marLeft w:val="0"/>
      <w:marRight w:val="0"/>
      <w:marTop w:val="0"/>
      <w:marBottom w:val="0"/>
      <w:divBdr>
        <w:top w:val="none" w:sz="0" w:space="0" w:color="auto"/>
        <w:left w:val="none" w:sz="0" w:space="0" w:color="auto"/>
        <w:bottom w:val="none" w:sz="0" w:space="0" w:color="auto"/>
        <w:right w:val="none" w:sz="0" w:space="0" w:color="auto"/>
      </w:divBdr>
    </w:div>
    <w:div w:id="536744700">
      <w:bodyDiv w:val="1"/>
      <w:marLeft w:val="0"/>
      <w:marRight w:val="0"/>
      <w:marTop w:val="0"/>
      <w:marBottom w:val="0"/>
      <w:divBdr>
        <w:top w:val="none" w:sz="0" w:space="0" w:color="auto"/>
        <w:left w:val="none" w:sz="0" w:space="0" w:color="auto"/>
        <w:bottom w:val="none" w:sz="0" w:space="0" w:color="auto"/>
        <w:right w:val="none" w:sz="0" w:space="0" w:color="auto"/>
      </w:divBdr>
    </w:div>
    <w:div w:id="581136442">
      <w:bodyDiv w:val="1"/>
      <w:marLeft w:val="0"/>
      <w:marRight w:val="0"/>
      <w:marTop w:val="0"/>
      <w:marBottom w:val="0"/>
      <w:divBdr>
        <w:top w:val="none" w:sz="0" w:space="0" w:color="auto"/>
        <w:left w:val="none" w:sz="0" w:space="0" w:color="auto"/>
        <w:bottom w:val="none" w:sz="0" w:space="0" w:color="auto"/>
        <w:right w:val="none" w:sz="0" w:space="0" w:color="auto"/>
      </w:divBdr>
    </w:div>
    <w:div w:id="620578145">
      <w:bodyDiv w:val="1"/>
      <w:marLeft w:val="0"/>
      <w:marRight w:val="0"/>
      <w:marTop w:val="0"/>
      <w:marBottom w:val="0"/>
      <w:divBdr>
        <w:top w:val="none" w:sz="0" w:space="0" w:color="auto"/>
        <w:left w:val="none" w:sz="0" w:space="0" w:color="auto"/>
        <w:bottom w:val="none" w:sz="0" w:space="0" w:color="auto"/>
        <w:right w:val="none" w:sz="0" w:space="0" w:color="auto"/>
      </w:divBdr>
      <w:divsChild>
        <w:div w:id="1160464590">
          <w:marLeft w:val="0"/>
          <w:marRight w:val="0"/>
          <w:marTop w:val="0"/>
          <w:marBottom w:val="0"/>
          <w:divBdr>
            <w:top w:val="none" w:sz="0" w:space="0" w:color="auto"/>
            <w:left w:val="none" w:sz="0" w:space="0" w:color="auto"/>
            <w:bottom w:val="none" w:sz="0" w:space="0" w:color="auto"/>
            <w:right w:val="none" w:sz="0" w:space="0" w:color="auto"/>
          </w:divBdr>
          <w:divsChild>
            <w:div w:id="1761023696">
              <w:marLeft w:val="0"/>
              <w:marRight w:val="0"/>
              <w:marTop w:val="0"/>
              <w:marBottom w:val="0"/>
              <w:divBdr>
                <w:top w:val="none" w:sz="0" w:space="0" w:color="auto"/>
                <w:left w:val="none" w:sz="0" w:space="0" w:color="auto"/>
                <w:bottom w:val="none" w:sz="0" w:space="0" w:color="auto"/>
                <w:right w:val="none" w:sz="0" w:space="0" w:color="auto"/>
              </w:divBdr>
              <w:divsChild>
                <w:div w:id="2036879628">
                  <w:marLeft w:val="0"/>
                  <w:marRight w:val="0"/>
                  <w:marTop w:val="0"/>
                  <w:marBottom w:val="0"/>
                  <w:divBdr>
                    <w:top w:val="none" w:sz="0" w:space="0" w:color="auto"/>
                    <w:left w:val="none" w:sz="0" w:space="0" w:color="auto"/>
                    <w:bottom w:val="none" w:sz="0" w:space="0" w:color="auto"/>
                    <w:right w:val="none" w:sz="0" w:space="0" w:color="auto"/>
                  </w:divBdr>
                  <w:divsChild>
                    <w:div w:id="1470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4632">
      <w:bodyDiv w:val="1"/>
      <w:marLeft w:val="0"/>
      <w:marRight w:val="0"/>
      <w:marTop w:val="0"/>
      <w:marBottom w:val="0"/>
      <w:divBdr>
        <w:top w:val="none" w:sz="0" w:space="0" w:color="auto"/>
        <w:left w:val="none" w:sz="0" w:space="0" w:color="auto"/>
        <w:bottom w:val="none" w:sz="0" w:space="0" w:color="auto"/>
        <w:right w:val="none" w:sz="0" w:space="0" w:color="auto"/>
      </w:divBdr>
      <w:divsChild>
        <w:div w:id="1888831724">
          <w:marLeft w:val="0"/>
          <w:marRight w:val="0"/>
          <w:marTop w:val="0"/>
          <w:marBottom w:val="0"/>
          <w:divBdr>
            <w:top w:val="none" w:sz="0" w:space="0" w:color="auto"/>
            <w:left w:val="none" w:sz="0" w:space="0" w:color="auto"/>
            <w:bottom w:val="none" w:sz="0" w:space="0" w:color="auto"/>
            <w:right w:val="none" w:sz="0" w:space="0" w:color="auto"/>
          </w:divBdr>
          <w:divsChild>
            <w:div w:id="1428116706">
              <w:marLeft w:val="0"/>
              <w:marRight w:val="0"/>
              <w:marTop w:val="0"/>
              <w:marBottom w:val="0"/>
              <w:divBdr>
                <w:top w:val="none" w:sz="0" w:space="0" w:color="auto"/>
                <w:left w:val="none" w:sz="0" w:space="0" w:color="auto"/>
                <w:bottom w:val="none" w:sz="0" w:space="0" w:color="auto"/>
                <w:right w:val="none" w:sz="0" w:space="0" w:color="auto"/>
              </w:divBdr>
              <w:divsChild>
                <w:div w:id="1597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80547646">
      <w:bodyDiv w:val="1"/>
      <w:marLeft w:val="0"/>
      <w:marRight w:val="0"/>
      <w:marTop w:val="0"/>
      <w:marBottom w:val="0"/>
      <w:divBdr>
        <w:top w:val="none" w:sz="0" w:space="0" w:color="auto"/>
        <w:left w:val="none" w:sz="0" w:space="0" w:color="auto"/>
        <w:bottom w:val="none" w:sz="0" w:space="0" w:color="auto"/>
        <w:right w:val="none" w:sz="0" w:space="0" w:color="auto"/>
      </w:divBdr>
    </w:div>
    <w:div w:id="709450398">
      <w:bodyDiv w:val="1"/>
      <w:marLeft w:val="0"/>
      <w:marRight w:val="0"/>
      <w:marTop w:val="0"/>
      <w:marBottom w:val="0"/>
      <w:divBdr>
        <w:top w:val="none" w:sz="0" w:space="0" w:color="auto"/>
        <w:left w:val="none" w:sz="0" w:space="0" w:color="auto"/>
        <w:bottom w:val="none" w:sz="0" w:space="0" w:color="auto"/>
        <w:right w:val="none" w:sz="0" w:space="0" w:color="auto"/>
      </w:divBdr>
      <w:divsChild>
        <w:div w:id="2060590066">
          <w:marLeft w:val="0"/>
          <w:marRight w:val="0"/>
          <w:marTop w:val="0"/>
          <w:marBottom w:val="0"/>
          <w:divBdr>
            <w:top w:val="none" w:sz="0" w:space="0" w:color="auto"/>
            <w:left w:val="none" w:sz="0" w:space="0" w:color="auto"/>
            <w:bottom w:val="none" w:sz="0" w:space="0" w:color="auto"/>
            <w:right w:val="none" w:sz="0" w:space="0" w:color="auto"/>
          </w:divBdr>
          <w:divsChild>
            <w:div w:id="948586484">
              <w:marLeft w:val="0"/>
              <w:marRight w:val="0"/>
              <w:marTop w:val="0"/>
              <w:marBottom w:val="0"/>
              <w:divBdr>
                <w:top w:val="none" w:sz="0" w:space="0" w:color="auto"/>
                <w:left w:val="none" w:sz="0" w:space="0" w:color="auto"/>
                <w:bottom w:val="none" w:sz="0" w:space="0" w:color="auto"/>
                <w:right w:val="none" w:sz="0" w:space="0" w:color="auto"/>
              </w:divBdr>
              <w:divsChild>
                <w:div w:id="17369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42727915">
      <w:bodyDiv w:val="1"/>
      <w:marLeft w:val="0"/>
      <w:marRight w:val="0"/>
      <w:marTop w:val="0"/>
      <w:marBottom w:val="0"/>
      <w:divBdr>
        <w:top w:val="none" w:sz="0" w:space="0" w:color="auto"/>
        <w:left w:val="none" w:sz="0" w:space="0" w:color="auto"/>
        <w:bottom w:val="none" w:sz="0" w:space="0" w:color="auto"/>
        <w:right w:val="none" w:sz="0" w:space="0" w:color="auto"/>
      </w:divBdr>
      <w:divsChild>
        <w:div w:id="940338922">
          <w:marLeft w:val="0"/>
          <w:marRight w:val="0"/>
          <w:marTop w:val="0"/>
          <w:marBottom w:val="0"/>
          <w:divBdr>
            <w:top w:val="none" w:sz="0" w:space="0" w:color="auto"/>
            <w:left w:val="none" w:sz="0" w:space="0" w:color="auto"/>
            <w:bottom w:val="none" w:sz="0" w:space="0" w:color="auto"/>
            <w:right w:val="none" w:sz="0" w:space="0" w:color="auto"/>
          </w:divBdr>
          <w:divsChild>
            <w:div w:id="1237862586">
              <w:marLeft w:val="0"/>
              <w:marRight w:val="0"/>
              <w:marTop w:val="0"/>
              <w:marBottom w:val="0"/>
              <w:divBdr>
                <w:top w:val="none" w:sz="0" w:space="0" w:color="auto"/>
                <w:left w:val="none" w:sz="0" w:space="0" w:color="auto"/>
                <w:bottom w:val="none" w:sz="0" w:space="0" w:color="auto"/>
                <w:right w:val="none" w:sz="0" w:space="0" w:color="auto"/>
              </w:divBdr>
              <w:divsChild>
                <w:div w:id="608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8595">
      <w:bodyDiv w:val="1"/>
      <w:marLeft w:val="0"/>
      <w:marRight w:val="0"/>
      <w:marTop w:val="0"/>
      <w:marBottom w:val="0"/>
      <w:divBdr>
        <w:top w:val="none" w:sz="0" w:space="0" w:color="auto"/>
        <w:left w:val="none" w:sz="0" w:space="0" w:color="auto"/>
        <w:bottom w:val="none" w:sz="0" w:space="0" w:color="auto"/>
        <w:right w:val="none" w:sz="0" w:space="0" w:color="auto"/>
      </w:divBdr>
    </w:div>
    <w:div w:id="797063311">
      <w:bodyDiv w:val="1"/>
      <w:marLeft w:val="0"/>
      <w:marRight w:val="0"/>
      <w:marTop w:val="0"/>
      <w:marBottom w:val="0"/>
      <w:divBdr>
        <w:top w:val="none" w:sz="0" w:space="0" w:color="auto"/>
        <w:left w:val="none" w:sz="0" w:space="0" w:color="auto"/>
        <w:bottom w:val="none" w:sz="0" w:space="0" w:color="auto"/>
        <w:right w:val="none" w:sz="0" w:space="0" w:color="auto"/>
      </w:divBdr>
    </w:div>
    <w:div w:id="818888491">
      <w:bodyDiv w:val="1"/>
      <w:marLeft w:val="0"/>
      <w:marRight w:val="0"/>
      <w:marTop w:val="0"/>
      <w:marBottom w:val="0"/>
      <w:divBdr>
        <w:top w:val="none" w:sz="0" w:space="0" w:color="auto"/>
        <w:left w:val="none" w:sz="0" w:space="0" w:color="auto"/>
        <w:bottom w:val="none" w:sz="0" w:space="0" w:color="auto"/>
        <w:right w:val="none" w:sz="0" w:space="0" w:color="auto"/>
      </w:divBdr>
    </w:div>
    <w:div w:id="831332065">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3">
          <w:marLeft w:val="0"/>
          <w:marRight w:val="0"/>
          <w:marTop w:val="0"/>
          <w:marBottom w:val="0"/>
          <w:divBdr>
            <w:top w:val="none" w:sz="0" w:space="0" w:color="auto"/>
            <w:left w:val="none" w:sz="0" w:space="0" w:color="auto"/>
            <w:bottom w:val="none" w:sz="0" w:space="0" w:color="auto"/>
            <w:right w:val="none" w:sz="0" w:space="0" w:color="auto"/>
          </w:divBdr>
          <w:divsChild>
            <w:div w:id="325213078">
              <w:marLeft w:val="0"/>
              <w:marRight w:val="0"/>
              <w:marTop w:val="0"/>
              <w:marBottom w:val="0"/>
              <w:divBdr>
                <w:top w:val="none" w:sz="0" w:space="0" w:color="auto"/>
                <w:left w:val="none" w:sz="0" w:space="0" w:color="auto"/>
                <w:bottom w:val="none" w:sz="0" w:space="0" w:color="auto"/>
                <w:right w:val="none" w:sz="0" w:space="0" w:color="auto"/>
              </w:divBdr>
              <w:divsChild>
                <w:div w:id="2119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679">
      <w:bodyDiv w:val="1"/>
      <w:marLeft w:val="0"/>
      <w:marRight w:val="0"/>
      <w:marTop w:val="0"/>
      <w:marBottom w:val="0"/>
      <w:divBdr>
        <w:top w:val="none" w:sz="0" w:space="0" w:color="auto"/>
        <w:left w:val="none" w:sz="0" w:space="0" w:color="auto"/>
        <w:bottom w:val="none" w:sz="0" w:space="0" w:color="auto"/>
        <w:right w:val="none" w:sz="0" w:space="0" w:color="auto"/>
      </w:divBdr>
    </w:div>
    <w:div w:id="925193578">
      <w:bodyDiv w:val="1"/>
      <w:marLeft w:val="0"/>
      <w:marRight w:val="0"/>
      <w:marTop w:val="0"/>
      <w:marBottom w:val="0"/>
      <w:divBdr>
        <w:top w:val="none" w:sz="0" w:space="0" w:color="auto"/>
        <w:left w:val="none" w:sz="0" w:space="0" w:color="auto"/>
        <w:bottom w:val="none" w:sz="0" w:space="0" w:color="auto"/>
        <w:right w:val="none" w:sz="0" w:space="0" w:color="auto"/>
      </w:divBdr>
    </w:div>
    <w:div w:id="1031415192">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127695512">
      <w:bodyDiv w:val="1"/>
      <w:marLeft w:val="0"/>
      <w:marRight w:val="0"/>
      <w:marTop w:val="0"/>
      <w:marBottom w:val="0"/>
      <w:divBdr>
        <w:top w:val="none" w:sz="0" w:space="0" w:color="auto"/>
        <w:left w:val="none" w:sz="0" w:space="0" w:color="auto"/>
        <w:bottom w:val="none" w:sz="0" w:space="0" w:color="auto"/>
        <w:right w:val="none" w:sz="0" w:space="0" w:color="auto"/>
      </w:divBdr>
    </w:div>
    <w:div w:id="1144277361">
      <w:bodyDiv w:val="1"/>
      <w:marLeft w:val="0"/>
      <w:marRight w:val="0"/>
      <w:marTop w:val="0"/>
      <w:marBottom w:val="0"/>
      <w:divBdr>
        <w:top w:val="none" w:sz="0" w:space="0" w:color="auto"/>
        <w:left w:val="none" w:sz="0" w:space="0" w:color="auto"/>
        <w:bottom w:val="none" w:sz="0" w:space="0" w:color="auto"/>
        <w:right w:val="none" w:sz="0" w:space="0" w:color="auto"/>
      </w:divBdr>
      <w:divsChild>
        <w:div w:id="1038358855">
          <w:marLeft w:val="0"/>
          <w:marRight w:val="0"/>
          <w:marTop w:val="0"/>
          <w:marBottom w:val="0"/>
          <w:divBdr>
            <w:top w:val="none" w:sz="0" w:space="0" w:color="auto"/>
            <w:left w:val="none" w:sz="0" w:space="0" w:color="auto"/>
            <w:bottom w:val="none" w:sz="0" w:space="0" w:color="auto"/>
            <w:right w:val="none" w:sz="0" w:space="0" w:color="auto"/>
          </w:divBdr>
          <w:divsChild>
            <w:div w:id="861089870">
              <w:marLeft w:val="0"/>
              <w:marRight w:val="0"/>
              <w:marTop w:val="0"/>
              <w:marBottom w:val="0"/>
              <w:divBdr>
                <w:top w:val="none" w:sz="0" w:space="0" w:color="auto"/>
                <w:left w:val="none" w:sz="0" w:space="0" w:color="auto"/>
                <w:bottom w:val="none" w:sz="0" w:space="0" w:color="auto"/>
                <w:right w:val="none" w:sz="0" w:space="0" w:color="auto"/>
              </w:divBdr>
              <w:divsChild>
                <w:div w:id="1838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2903">
      <w:bodyDiv w:val="1"/>
      <w:marLeft w:val="0"/>
      <w:marRight w:val="0"/>
      <w:marTop w:val="0"/>
      <w:marBottom w:val="0"/>
      <w:divBdr>
        <w:top w:val="none" w:sz="0" w:space="0" w:color="auto"/>
        <w:left w:val="none" w:sz="0" w:space="0" w:color="auto"/>
        <w:bottom w:val="none" w:sz="0" w:space="0" w:color="auto"/>
        <w:right w:val="none" w:sz="0" w:space="0" w:color="auto"/>
      </w:divBdr>
    </w:div>
    <w:div w:id="1174952113">
      <w:bodyDiv w:val="1"/>
      <w:marLeft w:val="0"/>
      <w:marRight w:val="0"/>
      <w:marTop w:val="0"/>
      <w:marBottom w:val="0"/>
      <w:divBdr>
        <w:top w:val="none" w:sz="0" w:space="0" w:color="auto"/>
        <w:left w:val="none" w:sz="0" w:space="0" w:color="auto"/>
        <w:bottom w:val="none" w:sz="0" w:space="0" w:color="auto"/>
        <w:right w:val="none" w:sz="0" w:space="0" w:color="auto"/>
      </w:divBdr>
    </w:div>
    <w:div w:id="1209611373">
      <w:bodyDiv w:val="1"/>
      <w:marLeft w:val="0"/>
      <w:marRight w:val="0"/>
      <w:marTop w:val="0"/>
      <w:marBottom w:val="0"/>
      <w:divBdr>
        <w:top w:val="none" w:sz="0" w:space="0" w:color="auto"/>
        <w:left w:val="none" w:sz="0" w:space="0" w:color="auto"/>
        <w:bottom w:val="none" w:sz="0" w:space="0" w:color="auto"/>
        <w:right w:val="none" w:sz="0" w:space="0" w:color="auto"/>
      </w:divBdr>
    </w:div>
    <w:div w:id="1271550120">
      <w:bodyDiv w:val="1"/>
      <w:marLeft w:val="0"/>
      <w:marRight w:val="0"/>
      <w:marTop w:val="0"/>
      <w:marBottom w:val="0"/>
      <w:divBdr>
        <w:top w:val="none" w:sz="0" w:space="0" w:color="auto"/>
        <w:left w:val="none" w:sz="0" w:space="0" w:color="auto"/>
        <w:bottom w:val="none" w:sz="0" w:space="0" w:color="auto"/>
        <w:right w:val="none" w:sz="0" w:space="0" w:color="auto"/>
      </w:divBdr>
    </w:div>
    <w:div w:id="1281372774">
      <w:bodyDiv w:val="1"/>
      <w:marLeft w:val="0"/>
      <w:marRight w:val="0"/>
      <w:marTop w:val="0"/>
      <w:marBottom w:val="0"/>
      <w:divBdr>
        <w:top w:val="none" w:sz="0" w:space="0" w:color="auto"/>
        <w:left w:val="none" w:sz="0" w:space="0" w:color="auto"/>
        <w:bottom w:val="none" w:sz="0" w:space="0" w:color="auto"/>
        <w:right w:val="none" w:sz="0" w:space="0" w:color="auto"/>
      </w:divBdr>
    </w:div>
    <w:div w:id="1309744953">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19651844">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59237480">
      <w:bodyDiv w:val="1"/>
      <w:marLeft w:val="0"/>
      <w:marRight w:val="0"/>
      <w:marTop w:val="0"/>
      <w:marBottom w:val="0"/>
      <w:divBdr>
        <w:top w:val="none" w:sz="0" w:space="0" w:color="auto"/>
        <w:left w:val="none" w:sz="0" w:space="0" w:color="auto"/>
        <w:bottom w:val="none" w:sz="0" w:space="0" w:color="auto"/>
        <w:right w:val="none" w:sz="0" w:space="0" w:color="auto"/>
      </w:divBdr>
    </w:div>
    <w:div w:id="1381633509">
      <w:bodyDiv w:val="1"/>
      <w:marLeft w:val="0"/>
      <w:marRight w:val="0"/>
      <w:marTop w:val="0"/>
      <w:marBottom w:val="0"/>
      <w:divBdr>
        <w:top w:val="none" w:sz="0" w:space="0" w:color="auto"/>
        <w:left w:val="none" w:sz="0" w:space="0" w:color="auto"/>
        <w:bottom w:val="none" w:sz="0" w:space="0" w:color="auto"/>
        <w:right w:val="none" w:sz="0" w:space="0" w:color="auto"/>
      </w:divBdr>
      <w:divsChild>
        <w:div w:id="313066995">
          <w:marLeft w:val="547"/>
          <w:marRight w:val="0"/>
          <w:marTop w:val="0"/>
          <w:marBottom w:val="0"/>
          <w:divBdr>
            <w:top w:val="none" w:sz="0" w:space="0" w:color="auto"/>
            <w:left w:val="none" w:sz="0" w:space="0" w:color="auto"/>
            <w:bottom w:val="none" w:sz="0" w:space="0" w:color="auto"/>
            <w:right w:val="none" w:sz="0" w:space="0" w:color="auto"/>
          </w:divBdr>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42646060">
      <w:bodyDiv w:val="1"/>
      <w:marLeft w:val="0"/>
      <w:marRight w:val="0"/>
      <w:marTop w:val="0"/>
      <w:marBottom w:val="0"/>
      <w:divBdr>
        <w:top w:val="none" w:sz="0" w:space="0" w:color="auto"/>
        <w:left w:val="none" w:sz="0" w:space="0" w:color="auto"/>
        <w:bottom w:val="none" w:sz="0" w:space="0" w:color="auto"/>
        <w:right w:val="none" w:sz="0" w:space="0" w:color="auto"/>
      </w:divBdr>
    </w:div>
    <w:div w:id="1471706426">
      <w:bodyDiv w:val="1"/>
      <w:marLeft w:val="0"/>
      <w:marRight w:val="0"/>
      <w:marTop w:val="0"/>
      <w:marBottom w:val="0"/>
      <w:divBdr>
        <w:top w:val="none" w:sz="0" w:space="0" w:color="auto"/>
        <w:left w:val="none" w:sz="0" w:space="0" w:color="auto"/>
        <w:bottom w:val="none" w:sz="0" w:space="0" w:color="auto"/>
        <w:right w:val="none" w:sz="0" w:space="0" w:color="auto"/>
      </w:divBdr>
    </w:div>
    <w:div w:id="1484275253">
      <w:bodyDiv w:val="1"/>
      <w:marLeft w:val="0"/>
      <w:marRight w:val="0"/>
      <w:marTop w:val="0"/>
      <w:marBottom w:val="0"/>
      <w:divBdr>
        <w:top w:val="none" w:sz="0" w:space="0" w:color="auto"/>
        <w:left w:val="none" w:sz="0" w:space="0" w:color="auto"/>
        <w:bottom w:val="none" w:sz="0" w:space="0" w:color="auto"/>
        <w:right w:val="none" w:sz="0" w:space="0" w:color="auto"/>
      </w:divBdr>
    </w:div>
    <w:div w:id="1485195146">
      <w:bodyDiv w:val="1"/>
      <w:marLeft w:val="0"/>
      <w:marRight w:val="0"/>
      <w:marTop w:val="0"/>
      <w:marBottom w:val="0"/>
      <w:divBdr>
        <w:top w:val="none" w:sz="0" w:space="0" w:color="auto"/>
        <w:left w:val="none" w:sz="0" w:space="0" w:color="auto"/>
        <w:bottom w:val="none" w:sz="0" w:space="0" w:color="auto"/>
        <w:right w:val="none" w:sz="0" w:space="0" w:color="auto"/>
      </w:divBdr>
    </w:div>
    <w:div w:id="1504007690">
      <w:bodyDiv w:val="1"/>
      <w:marLeft w:val="0"/>
      <w:marRight w:val="0"/>
      <w:marTop w:val="0"/>
      <w:marBottom w:val="0"/>
      <w:divBdr>
        <w:top w:val="none" w:sz="0" w:space="0" w:color="auto"/>
        <w:left w:val="none" w:sz="0" w:space="0" w:color="auto"/>
        <w:bottom w:val="none" w:sz="0" w:space="0" w:color="auto"/>
        <w:right w:val="none" w:sz="0" w:space="0" w:color="auto"/>
      </w:divBdr>
      <w:divsChild>
        <w:div w:id="1364207861">
          <w:marLeft w:val="0"/>
          <w:marRight w:val="0"/>
          <w:marTop w:val="0"/>
          <w:marBottom w:val="0"/>
          <w:divBdr>
            <w:top w:val="none" w:sz="0" w:space="0" w:color="auto"/>
            <w:left w:val="none" w:sz="0" w:space="0" w:color="auto"/>
            <w:bottom w:val="none" w:sz="0" w:space="0" w:color="auto"/>
            <w:right w:val="none" w:sz="0" w:space="0" w:color="auto"/>
          </w:divBdr>
          <w:divsChild>
            <w:div w:id="1775250047">
              <w:marLeft w:val="0"/>
              <w:marRight w:val="0"/>
              <w:marTop w:val="0"/>
              <w:marBottom w:val="0"/>
              <w:divBdr>
                <w:top w:val="none" w:sz="0" w:space="0" w:color="auto"/>
                <w:left w:val="none" w:sz="0" w:space="0" w:color="auto"/>
                <w:bottom w:val="none" w:sz="0" w:space="0" w:color="auto"/>
                <w:right w:val="none" w:sz="0" w:space="0" w:color="auto"/>
              </w:divBdr>
              <w:divsChild>
                <w:div w:id="2939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0806">
      <w:bodyDiv w:val="1"/>
      <w:marLeft w:val="0"/>
      <w:marRight w:val="0"/>
      <w:marTop w:val="0"/>
      <w:marBottom w:val="0"/>
      <w:divBdr>
        <w:top w:val="none" w:sz="0" w:space="0" w:color="auto"/>
        <w:left w:val="none" w:sz="0" w:space="0" w:color="auto"/>
        <w:bottom w:val="none" w:sz="0" w:space="0" w:color="auto"/>
        <w:right w:val="none" w:sz="0" w:space="0" w:color="auto"/>
      </w:divBdr>
    </w:div>
    <w:div w:id="1591770284">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20527892">
      <w:bodyDiv w:val="1"/>
      <w:marLeft w:val="0"/>
      <w:marRight w:val="0"/>
      <w:marTop w:val="0"/>
      <w:marBottom w:val="0"/>
      <w:divBdr>
        <w:top w:val="none" w:sz="0" w:space="0" w:color="auto"/>
        <w:left w:val="none" w:sz="0" w:space="0" w:color="auto"/>
        <w:bottom w:val="none" w:sz="0" w:space="0" w:color="auto"/>
        <w:right w:val="none" w:sz="0" w:space="0" w:color="auto"/>
      </w:divBdr>
    </w:div>
    <w:div w:id="1624463965">
      <w:bodyDiv w:val="1"/>
      <w:marLeft w:val="0"/>
      <w:marRight w:val="0"/>
      <w:marTop w:val="0"/>
      <w:marBottom w:val="0"/>
      <w:divBdr>
        <w:top w:val="none" w:sz="0" w:space="0" w:color="auto"/>
        <w:left w:val="none" w:sz="0" w:space="0" w:color="auto"/>
        <w:bottom w:val="none" w:sz="0" w:space="0" w:color="auto"/>
        <w:right w:val="none" w:sz="0" w:space="0" w:color="auto"/>
      </w:divBdr>
    </w:div>
    <w:div w:id="1626958279">
      <w:bodyDiv w:val="1"/>
      <w:marLeft w:val="0"/>
      <w:marRight w:val="0"/>
      <w:marTop w:val="0"/>
      <w:marBottom w:val="0"/>
      <w:divBdr>
        <w:top w:val="none" w:sz="0" w:space="0" w:color="auto"/>
        <w:left w:val="none" w:sz="0" w:space="0" w:color="auto"/>
        <w:bottom w:val="none" w:sz="0" w:space="0" w:color="auto"/>
        <w:right w:val="none" w:sz="0" w:space="0" w:color="auto"/>
      </w:divBdr>
      <w:divsChild>
        <w:div w:id="1331105989">
          <w:marLeft w:val="0"/>
          <w:marRight w:val="0"/>
          <w:marTop w:val="0"/>
          <w:marBottom w:val="0"/>
          <w:divBdr>
            <w:top w:val="none" w:sz="0" w:space="0" w:color="auto"/>
            <w:left w:val="none" w:sz="0" w:space="0" w:color="auto"/>
            <w:bottom w:val="none" w:sz="0" w:space="0" w:color="auto"/>
            <w:right w:val="none" w:sz="0" w:space="0" w:color="auto"/>
          </w:divBdr>
          <w:divsChild>
            <w:div w:id="1658529159">
              <w:marLeft w:val="0"/>
              <w:marRight w:val="0"/>
              <w:marTop w:val="0"/>
              <w:marBottom w:val="0"/>
              <w:divBdr>
                <w:top w:val="none" w:sz="0" w:space="0" w:color="auto"/>
                <w:left w:val="none" w:sz="0" w:space="0" w:color="auto"/>
                <w:bottom w:val="none" w:sz="0" w:space="0" w:color="auto"/>
                <w:right w:val="none" w:sz="0" w:space="0" w:color="auto"/>
              </w:divBdr>
              <w:divsChild>
                <w:div w:id="1320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2207">
      <w:bodyDiv w:val="1"/>
      <w:marLeft w:val="0"/>
      <w:marRight w:val="0"/>
      <w:marTop w:val="0"/>
      <w:marBottom w:val="0"/>
      <w:divBdr>
        <w:top w:val="none" w:sz="0" w:space="0" w:color="auto"/>
        <w:left w:val="none" w:sz="0" w:space="0" w:color="auto"/>
        <w:bottom w:val="none" w:sz="0" w:space="0" w:color="auto"/>
        <w:right w:val="none" w:sz="0" w:space="0" w:color="auto"/>
      </w:divBdr>
      <w:divsChild>
        <w:div w:id="2107261062">
          <w:marLeft w:val="0"/>
          <w:marRight w:val="0"/>
          <w:marTop w:val="0"/>
          <w:marBottom w:val="0"/>
          <w:divBdr>
            <w:top w:val="none" w:sz="0" w:space="0" w:color="auto"/>
            <w:left w:val="none" w:sz="0" w:space="0" w:color="auto"/>
            <w:bottom w:val="none" w:sz="0" w:space="0" w:color="auto"/>
            <w:right w:val="none" w:sz="0" w:space="0" w:color="auto"/>
          </w:divBdr>
          <w:divsChild>
            <w:div w:id="1423989636">
              <w:marLeft w:val="0"/>
              <w:marRight w:val="0"/>
              <w:marTop w:val="0"/>
              <w:marBottom w:val="0"/>
              <w:divBdr>
                <w:top w:val="none" w:sz="0" w:space="0" w:color="auto"/>
                <w:left w:val="none" w:sz="0" w:space="0" w:color="auto"/>
                <w:bottom w:val="none" w:sz="0" w:space="0" w:color="auto"/>
                <w:right w:val="none" w:sz="0" w:space="0" w:color="auto"/>
              </w:divBdr>
              <w:divsChild>
                <w:div w:id="13543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78267283">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12265760">
      <w:bodyDiv w:val="1"/>
      <w:marLeft w:val="0"/>
      <w:marRight w:val="0"/>
      <w:marTop w:val="0"/>
      <w:marBottom w:val="0"/>
      <w:divBdr>
        <w:top w:val="none" w:sz="0" w:space="0" w:color="auto"/>
        <w:left w:val="none" w:sz="0" w:space="0" w:color="auto"/>
        <w:bottom w:val="none" w:sz="0" w:space="0" w:color="auto"/>
        <w:right w:val="none" w:sz="0" w:space="0" w:color="auto"/>
      </w:divBdr>
    </w:div>
    <w:div w:id="1729648633">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60247643">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74984491">
          <w:marLeft w:val="0"/>
          <w:marRight w:val="0"/>
          <w:marTop w:val="0"/>
          <w:marBottom w:val="0"/>
          <w:divBdr>
            <w:top w:val="none" w:sz="0" w:space="0" w:color="auto"/>
            <w:left w:val="none" w:sz="0" w:space="0" w:color="auto"/>
            <w:bottom w:val="none" w:sz="0" w:space="0" w:color="auto"/>
            <w:right w:val="none" w:sz="0" w:space="0" w:color="auto"/>
          </w:divBdr>
          <w:divsChild>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521">
          <w:marLeft w:val="0"/>
          <w:marRight w:val="0"/>
          <w:marTop w:val="0"/>
          <w:marBottom w:val="0"/>
          <w:divBdr>
            <w:top w:val="none" w:sz="0" w:space="0" w:color="auto"/>
            <w:left w:val="none" w:sz="0" w:space="0" w:color="auto"/>
            <w:bottom w:val="none" w:sz="0" w:space="0" w:color="auto"/>
            <w:right w:val="none" w:sz="0" w:space="0" w:color="auto"/>
          </w:divBdr>
          <w:divsChild>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147">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29053109">
      <w:bodyDiv w:val="1"/>
      <w:marLeft w:val="0"/>
      <w:marRight w:val="0"/>
      <w:marTop w:val="0"/>
      <w:marBottom w:val="0"/>
      <w:divBdr>
        <w:top w:val="none" w:sz="0" w:space="0" w:color="auto"/>
        <w:left w:val="none" w:sz="0" w:space="0" w:color="auto"/>
        <w:bottom w:val="none" w:sz="0" w:space="0" w:color="auto"/>
        <w:right w:val="none" w:sz="0" w:space="0" w:color="auto"/>
      </w:divBdr>
    </w:div>
    <w:div w:id="1856921367">
      <w:bodyDiv w:val="1"/>
      <w:marLeft w:val="0"/>
      <w:marRight w:val="0"/>
      <w:marTop w:val="0"/>
      <w:marBottom w:val="0"/>
      <w:divBdr>
        <w:top w:val="none" w:sz="0" w:space="0" w:color="auto"/>
        <w:left w:val="none" w:sz="0" w:space="0" w:color="auto"/>
        <w:bottom w:val="none" w:sz="0" w:space="0" w:color="auto"/>
        <w:right w:val="none" w:sz="0" w:space="0" w:color="auto"/>
      </w:divBdr>
    </w:div>
    <w:div w:id="1891645313">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8079554">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37665321">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76108057">
      <w:bodyDiv w:val="1"/>
      <w:marLeft w:val="0"/>
      <w:marRight w:val="0"/>
      <w:marTop w:val="0"/>
      <w:marBottom w:val="0"/>
      <w:divBdr>
        <w:top w:val="none" w:sz="0" w:space="0" w:color="auto"/>
        <w:left w:val="none" w:sz="0" w:space="0" w:color="auto"/>
        <w:bottom w:val="none" w:sz="0" w:space="0" w:color="auto"/>
        <w:right w:val="none" w:sz="0" w:space="0" w:color="auto"/>
      </w:divBdr>
    </w:div>
    <w:div w:id="1983197930">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18002757">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5265435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3039335">
      <w:bodyDiv w:val="1"/>
      <w:marLeft w:val="0"/>
      <w:marRight w:val="0"/>
      <w:marTop w:val="0"/>
      <w:marBottom w:val="0"/>
      <w:divBdr>
        <w:top w:val="none" w:sz="0" w:space="0" w:color="auto"/>
        <w:left w:val="none" w:sz="0" w:space="0" w:color="auto"/>
        <w:bottom w:val="none" w:sz="0" w:space="0" w:color="auto"/>
        <w:right w:val="none" w:sz="0" w:space="0" w:color="auto"/>
      </w:divBdr>
      <w:divsChild>
        <w:div w:id="1546019306">
          <w:marLeft w:val="0"/>
          <w:marRight w:val="0"/>
          <w:marTop w:val="0"/>
          <w:marBottom w:val="0"/>
          <w:divBdr>
            <w:top w:val="none" w:sz="0" w:space="0" w:color="auto"/>
            <w:left w:val="none" w:sz="0" w:space="0" w:color="auto"/>
            <w:bottom w:val="none" w:sz="0" w:space="0" w:color="auto"/>
            <w:right w:val="none" w:sz="0" w:space="0" w:color="auto"/>
          </w:divBdr>
          <w:divsChild>
            <w:div w:id="1411610685">
              <w:marLeft w:val="0"/>
              <w:marRight w:val="0"/>
              <w:marTop w:val="0"/>
              <w:marBottom w:val="0"/>
              <w:divBdr>
                <w:top w:val="none" w:sz="0" w:space="0" w:color="auto"/>
                <w:left w:val="none" w:sz="0" w:space="0" w:color="auto"/>
                <w:bottom w:val="none" w:sz="0" w:space="0" w:color="auto"/>
                <w:right w:val="none" w:sz="0" w:space="0" w:color="auto"/>
              </w:divBdr>
              <w:divsChild>
                <w:div w:id="1305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digital.nhs.uk/services/organisation-data-service/update-your-data/registers" TargetMode="External"/><Relationship Id="rId18" Type="http://schemas.openxmlformats.org/officeDocument/2006/relationships/hyperlink" Target="https://www.gmc-uk.org/professional-standards/professional-standards-for-doctors/confidentiality/disclosing-patients-personal-information-a-framework" TargetMode="External"/><Relationship Id="rId26" Type="http://schemas.openxmlformats.org/officeDocument/2006/relationships/hyperlink" Target="https://www.legislation.gov.uk/ukpga/2018/12/contents/enacted" TargetMode="External"/><Relationship Id="rId3" Type="http://schemas.openxmlformats.org/officeDocument/2006/relationships/styles" Target="styles.xml"/><Relationship Id="rId21" Type="http://schemas.openxmlformats.org/officeDocument/2006/relationships/hyperlink" Target="https://www.gov.uk/apply-gender-recognition-certificate" TargetMode="External"/><Relationship Id="rId7" Type="http://schemas.openxmlformats.org/officeDocument/2006/relationships/endnotes" Target="endnotes.xml"/><Relationship Id="rId12" Type="http://schemas.openxmlformats.org/officeDocument/2006/relationships/hyperlink" Target="https://www.gov.uk/government/groups/uk-caldicott-guardian-council" TargetMode="External"/><Relationship Id="rId17" Type="http://schemas.openxmlformats.org/officeDocument/2006/relationships/hyperlink" Target="https://www.england.nhs.uk/ourwork/freedom-to-speak-up/" TargetMode="External"/><Relationship Id="rId25" Type="http://schemas.openxmlformats.org/officeDocument/2006/relationships/hyperlink" Target="https://www.gov.uk/government/uploads/system/uploads/attachment_data/file/200146/Confidentiality_-_NHS_Code_of_Practice.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200146/Confidentiality_-_NHS_Code_of_Practice.pdf" TargetMode="External"/><Relationship Id="rId20" Type="http://schemas.openxmlformats.org/officeDocument/2006/relationships/hyperlink" Target="https://www.legislation.gov.uk/ukpga/2004/7/cont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13756/Caldicott_Guardian_guidance_v1.0_27.08.21.pdf" TargetMode="External"/><Relationship Id="rId24" Type="http://schemas.openxmlformats.org/officeDocument/2006/relationships/hyperlink" Target="https://www.england.nhs.uk/wp-content/uploads/2019/10/confidentiality-policy-v5.1.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200146/Confidentiality_-_NHS_Code_of_Practice.pdf" TargetMode="External"/><Relationship Id="rId23" Type="http://schemas.openxmlformats.org/officeDocument/2006/relationships/hyperlink" Target="https://digital.nhs.uk/services/national-data-opt-out" TargetMode="External"/><Relationship Id="rId28" Type="http://schemas.openxmlformats.org/officeDocument/2006/relationships/footer" Target="footer1.xml"/><Relationship Id="rId10" Type="http://schemas.openxmlformats.org/officeDocument/2006/relationships/hyperlink" Target="https://www.ukcgc.uk/caldicott-guardians-manual" TargetMode="External"/><Relationship Id="rId19" Type="http://schemas.openxmlformats.org/officeDocument/2006/relationships/hyperlink" Target="https://www.legislation.gov.uk/ukpga/2004/7/section/22" TargetMode="External"/><Relationship Id="rId4" Type="http://schemas.openxmlformats.org/officeDocument/2006/relationships/settings" Target="settings.xml"/><Relationship Id="rId9" Type="http://schemas.openxmlformats.org/officeDocument/2006/relationships/hyperlink" Target="https://www.gov.uk/government/publications/the-caldicott-principles" TargetMode="External"/><Relationship Id="rId14" Type="http://schemas.openxmlformats.org/officeDocument/2006/relationships/hyperlink" Target="https://www.england.nhs.uk/wp-content/uploads/2019/10/confidentiality-policy-v5.1.pdf" TargetMode="External"/><Relationship Id="rId22" Type="http://schemas.openxmlformats.org/officeDocument/2006/relationships/hyperlink" Target="https://www.legislation.gov.uk/uksi/2005/635/article/5/made" TargetMode="External"/><Relationship Id="rId27" Type="http://schemas.openxmlformats.org/officeDocument/2006/relationships/hyperlink" Target="https://www.gov.uk/government/publications/confidentiality-nhs-code-of-pract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2BDC-E6E9-4E36-AC1C-68C7B67A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BERRY, Kirsty (NHS LANCASHIRE AND SOUTH CUMBRIA ICB - 01E)</cp:lastModifiedBy>
  <cp:revision>3</cp:revision>
  <cp:lastPrinted>2017-09-20T11:53:00Z</cp:lastPrinted>
  <dcterms:created xsi:type="dcterms:W3CDTF">2024-08-27T08:27:00Z</dcterms:created>
  <dcterms:modified xsi:type="dcterms:W3CDTF">2024-08-27T08:27:00Z</dcterms:modified>
</cp:coreProperties>
</file>